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A55B5" w:rsidRDefault="008A55B5">
      <w:pPr>
        <w:pStyle w:val="papertitle"/>
        <w:rPr>
          <w:rFonts w:eastAsia="MS Mincho"/>
        </w:rPr>
      </w:pPr>
      <w:r>
        <w:rPr>
          <w:rFonts w:eastAsia="MS Mincho"/>
        </w:rPr>
        <w:t>Paper Title</w:t>
      </w:r>
      <w:r w:rsidR="00276735">
        <w:rPr>
          <w:rFonts w:eastAsia="MS Mincho"/>
        </w:rPr>
        <w:t>*</w:t>
      </w:r>
      <w:r>
        <w:rPr>
          <w:rFonts w:eastAsia="MS Mincho"/>
        </w:rPr>
        <w:t xml:space="preserve"> </w:t>
      </w:r>
      <w:r>
        <w:rPr>
          <w:rFonts w:eastAsia="MS Mincho"/>
          <w:b/>
          <w:bCs w:val="0"/>
        </w:rPr>
        <w:t>(</w:t>
      </w:r>
      <w:r w:rsidRPr="0097508D">
        <w:rPr>
          <w:rFonts w:eastAsia="MS Mincho"/>
          <w:bCs w:val="0"/>
        </w:rPr>
        <w:t>use style:</w:t>
      </w:r>
      <w:r>
        <w:rPr>
          <w:rFonts w:eastAsia="MS Mincho"/>
        </w:rPr>
        <w:t xml:space="preserve"> </w:t>
      </w:r>
      <w:r>
        <w:rPr>
          <w:rFonts w:eastAsia="MS Mincho"/>
          <w:b/>
          <w:bCs w:val="0"/>
          <w:i/>
          <w:iCs/>
        </w:rPr>
        <w:t>paper title</w:t>
      </w:r>
      <w:r>
        <w:rPr>
          <w:rFonts w:eastAsia="MS Mincho"/>
        </w:rPr>
        <w:t>)</w:t>
      </w:r>
    </w:p>
    <w:p w:rsidR="008A55B5" w:rsidRDefault="008A55B5">
      <w:pPr>
        <w:pStyle w:val="papersubtitle"/>
        <w:rPr>
          <w:rFonts w:eastAsia="MS Mincho"/>
        </w:rPr>
      </w:pPr>
      <w:r>
        <w:rPr>
          <w:rFonts w:eastAsia="MS Mincho"/>
        </w:rPr>
        <w:t xml:space="preserve">Subtitle as needed </w:t>
      </w:r>
      <w:r>
        <w:rPr>
          <w:rFonts w:eastAsia="MS Mincho"/>
          <w:b/>
          <w:bCs w:val="0"/>
          <w:i/>
          <w:iCs/>
        </w:rPr>
        <w:t>(paper subtitle)</w:t>
      </w:r>
    </w:p>
    <w:p w:rsidR="008A55B5" w:rsidRDefault="008A55B5">
      <w:pPr>
        <w:rPr>
          <w:rFonts w:eastAsia="MS Mincho"/>
        </w:rPr>
      </w:pPr>
    </w:p>
    <w:p w:rsidR="008A55B5" w:rsidRDefault="008A55B5">
      <w:pPr>
        <w:pStyle w:val="Author"/>
        <w:rPr>
          <w:rFonts w:eastAsia="MS Mincho"/>
        </w:rPr>
        <w:sectPr w:rsidR="008A55B5" w:rsidSect="006C4648">
          <w:headerReference w:type="default" r:id="rId7"/>
          <w:pgSz w:w="11909" w:h="16834" w:code="9"/>
          <w:pgMar w:top="1080" w:right="734" w:bottom="2434" w:left="734" w:header="720" w:footer="720" w:gutter="0"/>
          <w:cols w:space="720"/>
          <w:docGrid w:linePitch="360"/>
        </w:sectPr>
      </w:pPr>
    </w:p>
    <w:p w:rsidR="008A55B5" w:rsidRDefault="008A55B5">
      <w:pPr>
        <w:pStyle w:val="Author"/>
        <w:rPr>
          <w:rFonts w:eastAsia="MS Mincho"/>
        </w:rPr>
      </w:pPr>
      <w:r>
        <w:rPr>
          <w:rFonts w:eastAsia="MS Mincho"/>
        </w:rPr>
        <w:lastRenderedPageBreak/>
        <w:t>Authors Name/s per 1st Affiliation (</w:t>
      </w:r>
      <w:r w:rsidRPr="0097508D">
        <w:rPr>
          <w:rFonts w:eastAsia="MS Mincho"/>
          <w:i/>
        </w:rPr>
        <w:t>Author</w:t>
      </w:r>
      <w:r>
        <w:rPr>
          <w:rFonts w:eastAsia="MS Mincho"/>
        </w:rPr>
        <w:t>)</w:t>
      </w:r>
    </w:p>
    <w:p w:rsidR="008A55B5" w:rsidRDefault="008A55B5">
      <w:pPr>
        <w:pStyle w:val="Affiliation"/>
        <w:rPr>
          <w:rFonts w:eastAsia="MS Mincho"/>
        </w:rPr>
      </w:pPr>
      <w:proofErr w:type="gramStart"/>
      <w:r>
        <w:rPr>
          <w:rFonts w:eastAsia="MS Mincho"/>
        </w:rPr>
        <w:t>line</w:t>
      </w:r>
      <w:proofErr w:type="gramEnd"/>
      <w:r>
        <w:rPr>
          <w:rFonts w:eastAsia="MS Mincho"/>
        </w:rPr>
        <w:t xml:space="preserve"> 1 (of </w:t>
      </w:r>
      <w:r w:rsidRPr="0097508D">
        <w:rPr>
          <w:rFonts w:eastAsia="MS Mincho"/>
          <w:i/>
        </w:rPr>
        <w:t>Affiliation</w:t>
      </w:r>
      <w:r>
        <w:rPr>
          <w:rFonts w:eastAsia="MS Mincho"/>
        </w:rPr>
        <w:t>): dept. name of organization</w:t>
      </w:r>
    </w:p>
    <w:p w:rsidR="008A55B5" w:rsidRDefault="008A55B5">
      <w:pPr>
        <w:pStyle w:val="Affiliation"/>
        <w:rPr>
          <w:rFonts w:eastAsia="MS Mincho"/>
        </w:rPr>
      </w:pPr>
      <w:proofErr w:type="gramStart"/>
      <w:r>
        <w:rPr>
          <w:rFonts w:eastAsia="MS Mincho"/>
        </w:rPr>
        <w:t>line</w:t>
      </w:r>
      <w:proofErr w:type="gramEnd"/>
      <w:r>
        <w:rPr>
          <w:rFonts w:eastAsia="MS Mincho"/>
        </w:rPr>
        <w:t xml:space="preserve"> 2-name of organization, acronyms acceptable</w:t>
      </w:r>
    </w:p>
    <w:p w:rsidR="008A55B5" w:rsidRDefault="008A55B5">
      <w:pPr>
        <w:pStyle w:val="Affiliation"/>
        <w:rPr>
          <w:rFonts w:eastAsia="MS Mincho"/>
        </w:rPr>
      </w:pPr>
      <w:proofErr w:type="gramStart"/>
      <w:r>
        <w:rPr>
          <w:rFonts w:eastAsia="MS Mincho"/>
        </w:rPr>
        <w:t>line</w:t>
      </w:r>
      <w:proofErr w:type="gramEnd"/>
      <w:r>
        <w:rPr>
          <w:rFonts w:eastAsia="MS Mincho"/>
        </w:rPr>
        <w:t xml:space="preserve"> 3-City, Country</w:t>
      </w:r>
    </w:p>
    <w:p w:rsidR="008A55B5" w:rsidRDefault="008A55B5">
      <w:pPr>
        <w:pStyle w:val="Affiliation"/>
        <w:rPr>
          <w:rFonts w:eastAsia="MS Mincho"/>
        </w:rPr>
      </w:pPr>
      <w:proofErr w:type="gramStart"/>
      <w:r>
        <w:rPr>
          <w:rFonts w:eastAsia="MS Mincho"/>
        </w:rPr>
        <w:t>line</w:t>
      </w:r>
      <w:proofErr w:type="gramEnd"/>
      <w:r>
        <w:rPr>
          <w:rFonts w:eastAsia="MS Mincho"/>
        </w:rPr>
        <w:t xml:space="preserve"> 4-e-mail address if desired</w:t>
      </w:r>
    </w:p>
    <w:p w:rsidR="008A55B5" w:rsidRDefault="008A55B5">
      <w:pPr>
        <w:pStyle w:val="Author"/>
        <w:rPr>
          <w:rFonts w:eastAsia="MS Mincho"/>
        </w:rPr>
      </w:pPr>
      <w:r>
        <w:rPr>
          <w:rFonts w:eastAsia="MS Mincho"/>
        </w:rPr>
        <w:lastRenderedPageBreak/>
        <w:t>Authors Name/s per 2nd Affiliation (</w:t>
      </w:r>
      <w:r w:rsidRPr="0097508D">
        <w:rPr>
          <w:rFonts w:eastAsia="MS Mincho"/>
          <w:i/>
        </w:rPr>
        <w:t>Author</w:t>
      </w:r>
      <w:r>
        <w:rPr>
          <w:rFonts w:eastAsia="MS Mincho"/>
        </w:rPr>
        <w:t>)</w:t>
      </w:r>
    </w:p>
    <w:p w:rsidR="008A55B5" w:rsidRDefault="008A55B5">
      <w:pPr>
        <w:pStyle w:val="Affiliation"/>
        <w:rPr>
          <w:rFonts w:eastAsia="MS Mincho"/>
        </w:rPr>
      </w:pPr>
      <w:proofErr w:type="gramStart"/>
      <w:r>
        <w:rPr>
          <w:rFonts w:eastAsia="MS Mincho"/>
        </w:rPr>
        <w:t>line</w:t>
      </w:r>
      <w:proofErr w:type="gramEnd"/>
      <w:r>
        <w:rPr>
          <w:rFonts w:eastAsia="MS Mincho"/>
        </w:rPr>
        <w:t xml:space="preserve"> 1 (of </w:t>
      </w:r>
      <w:r w:rsidRPr="0097508D">
        <w:rPr>
          <w:rFonts w:eastAsia="MS Mincho"/>
          <w:i/>
        </w:rPr>
        <w:t>Affiliation</w:t>
      </w:r>
      <w:r>
        <w:rPr>
          <w:rFonts w:eastAsia="MS Mincho"/>
        </w:rPr>
        <w:t>): dept. name of organization</w:t>
      </w:r>
    </w:p>
    <w:p w:rsidR="008A55B5" w:rsidRDefault="008A55B5">
      <w:pPr>
        <w:pStyle w:val="Affiliation"/>
        <w:rPr>
          <w:rFonts w:eastAsia="MS Mincho"/>
        </w:rPr>
      </w:pPr>
      <w:proofErr w:type="gramStart"/>
      <w:r>
        <w:rPr>
          <w:rFonts w:eastAsia="MS Mincho"/>
        </w:rPr>
        <w:t>line</w:t>
      </w:r>
      <w:proofErr w:type="gramEnd"/>
      <w:r>
        <w:rPr>
          <w:rFonts w:eastAsia="MS Mincho"/>
        </w:rPr>
        <w:t xml:space="preserve"> 2-name of organization, acronyms acceptable</w:t>
      </w:r>
    </w:p>
    <w:p w:rsidR="008A55B5" w:rsidRDefault="008A55B5">
      <w:pPr>
        <w:pStyle w:val="Affiliation"/>
        <w:rPr>
          <w:rFonts w:eastAsia="MS Mincho"/>
        </w:rPr>
      </w:pPr>
      <w:proofErr w:type="gramStart"/>
      <w:r>
        <w:rPr>
          <w:rFonts w:eastAsia="MS Mincho"/>
        </w:rPr>
        <w:t>line</w:t>
      </w:r>
      <w:proofErr w:type="gramEnd"/>
      <w:r>
        <w:rPr>
          <w:rFonts w:eastAsia="MS Mincho"/>
        </w:rPr>
        <w:t xml:space="preserve"> 3-City, Country</w:t>
      </w:r>
    </w:p>
    <w:p w:rsidR="008A55B5" w:rsidRDefault="008A55B5">
      <w:pPr>
        <w:pStyle w:val="Affiliation"/>
        <w:rPr>
          <w:rFonts w:eastAsia="MS Mincho"/>
        </w:rPr>
        <w:sectPr w:rsidR="008A55B5" w:rsidSect="006C4648">
          <w:type w:val="continuous"/>
          <w:pgSz w:w="11909" w:h="16834" w:code="9"/>
          <w:pgMar w:top="1080" w:right="734" w:bottom="2434" w:left="734" w:header="720" w:footer="720" w:gutter="0"/>
          <w:cols w:num="2" w:space="720" w:equalWidth="0">
            <w:col w:w="4860" w:space="720"/>
            <w:col w:w="4860"/>
          </w:cols>
          <w:docGrid w:linePitch="360"/>
        </w:sectPr>
      </w:pPr>
      <w:proofErr w:type="gramStart"/>
      <w:r>
        <w:rPr>
          <w:rFonts w:eastAsia="MS Mincho"/>
        </w:rPr>
        <w:t>line</w:t>
      </w:r>
      <w:proofErr w:type="gramEnd"/>
      <w:r>
        <w:rPr>
          <w:rFonts w:eastAsia="MS Mincho"/>
        </w:rPr>
        <w:t xml:space="preserve"> 4-e-mail address if desired</w:t>
      </w:r>
    </w:p>
    <w:p w:rsidR="008A55B5" w:rsidRDefault="008A55B5">
      <w:pPr>
        <w:pStyle w:val="Affiliation"/>
        <w:rPr>
          <w:rFonts w:eastAsia="MS Mincho"/>
        </w:rPr>
      </w:pPr>
    </w:p>
    <w:p w:rsidR="008A55B5" w:rsidRDefault="008A55B5">
      <w:pPr>
        <w:rPr>
          <w:rFonts w:eastAsia="MS Mincho"/>
        </w:rPr>
      </w:pPr>
    </w:p>
    <w:p w:rsidR="008A55B5" w:rsidRDefault="008A55B5">
      <w:pPr>
        <w:rPr>
          <w:rFonts w:eastAsia="MS Mincho"/>
        </w:rPr>
        <w:sectPr w:rsidR="008A55B5" w:rsidSect="006C4648">
          <w:type w:val="continuous"/>
          <w:pgSz w:w="11909" w:h="16834" w:code="9"/>
          <w:pgMar w:top="1080" w:right="734" w:bottom="2434" w:left="734" w:header="720" w:footer="720" w:gutter="0"/>
          <w:cols w:space="720"/>
          <w:docGrid w:linePitch="360"/>
        </w:sectPr>
      </w:pPr>
    </w:p>
    <w:p w:rsidR="008A55B5" w:rsidRDefault="008A55B5">
      <w:pPr>
        <w:pStyle w:val="Abstract"/>
        <w:rPr>
          <w:rFonts w:eastAsia="MS Mincho"/>
        </w:rPr>
      </w:pPr>
      <w:r>
        <w:rPr>
          <w:rFonts w:eastAsia="MS Mincho"/>
          <w:i/>
          <w:iCs/>
        </w:rPr>
        <w:lastRenderedPageBreak/>
        <w:t>Abstract</w:t>
      </w:r>
      <w:r>
        <w:rPr>
          <w:rFonts w:eastAsia="MS Mincho"/>
        </w:rPr>
        <w:t>—</w:t>
      </w:r>
      <w:proofErr w:type="gramStart"/>
      <w:r w:rsidR="0097508D" w:rsidRPr="0097508D">
        <w:t>This</w:t>
      </w:r>
      <w:proofErr w:type="gramEnd"/>
      <w:r w:rsidR="0097508D" w:rsidRPr="0097508D">
        <w:t xml:space="preserve"> electronic document is a “live</w:t>
      </w:r>
      <w:r w:rsidR="004445B3">
        <w:t>”</w:t>
      </w:r>
      <w:r w:rsidR="0097508D" w:rsidRPr="0097508D">
        <w:t xml:space="preserve"> template and already defines the components of your paper [title, text, heads, etc.] in its style sheet.  </w:t>
      </w:r>
      <w:r w:rsidR="00276735" w:rsidRPr="00276735">
        <w:rPr>
          <w:i/>
          <w:color w:val="FF0000"/>
        </w:rPr>
        <w:t>*</w:t>
      </w:r>
      <w:r w:rsidR="0097508D" w:rsidRPr="00276735">
        <w:rPr>
          <w:i/>
          <w:color w:val="FF0000"/>
        </w:rPr>
        <w:t>CRITICAL:  Do Not Use Symbols, Special Characters, or Math in Paper Title or Abstract</w:t>
      </w:r>
      <w:r w:rsidRPr="00276735">
        <w:rPr>
          <w:rFonts w:eastAsia="MS Mincho"/>
          <w:color w:val="FF0000"/>
        </w:rPr>
        <w:t xml:space="preserve">. </w:t>
      </w:r>
      <w:r>
        <w:rPr>
          <w:rFonts w:eastAsia="MS Mincho"/>
        </w:rPr>
        <w:t>(</w:t>
      </w:r>
      <w:r w:rsidRPr="0097508D">
        <w:rPr>
          <w:rFonts w:eastAsia="MS Mincho"/>
          <w:b w:val="0"/>
          <w:i/>
        </w:rPr>
        <w:t>Abstract</w:t>
      </w:r>
      <w:r>
        <w:rPr>
          <w:rFonts w:eastAsia="MS Mincho"/>
        </w:rPr>
        <w:t>)</w:t>
      </w:r>
    </w:p>
    <w:p w:rsidR="008A55B5" w:rsidRDefault="0072064C">
      <w:pPr>
        <w:pStyle w:val="keywords"/>
        <w:rPr>
          <w:rFonts w:eastAsia="MS Mincho"/>
        </w:rPr>
      </w:pPr>
      <w:r>
        <w:rPr>
          <w:rFonts w:eastAsia="MS Mincho"/>
        </w:rPr>
        <w:t>Keywords—</w:t>
      </w:r>
      <w:r w:rsidR="008A55B5">
        <w:rPr>
          <w:rFonts w:eastAsia="MS Mincho"/>
        </w:rPr>
        <w:t>component; formatting; style; styling; insert (key words)</w:t>
      </w:r>
    </w:p>
    <w:p w:rsidR="008A55B5" w:rsidRDefault="008A55B5" w:rsidP="00CB1404">
      <w:pPr>
        <w:pStyle w:val="Heading1"/>
      </w:pPr>
      <w:r>
        <w:t xml:space="preserve"> Introduction (</w:t>
      </w:r>
      <w:r w:rsidRPr="00EA506F">
        <w:rPr>
          <w:i/>
        </w:rPr>
        <w:t>Heading 1</w:t>
      </w:r>
      <w:r>
        <w:t>)</w:t>
      </w:r>
    </w:p>
    <w:p w:rsidR="008A55B5" w:rsidRDefault="0072064C" w:rsidP="00D86453">
      <w:pPr>
        <w:pStyle w:val="BodyText"/>
      </w:pPr>
      <w:r w:rsidRPr="00753F7B">
        <w:t>This</w:t>
      </w:r>
      <w:r w:rsidRPr="005B520E">
        <w:t xml:space="preserve"> template, </w:t>
      </w:r>
      <w:r>
        <w:t>modified</w:t>
      </w:r>
      <w:r w:rsidRPr="005B520E">
        <w:t xml:space="preserve"> in MS Word </w:t>
      </w:r>
      <w:r w:rsidR="00D86453">
        <w:t>2013</w:t>
      </w:r>
      <w:r w:rsidRPr="005B520E">
        <w:t xml:space="preserve"> and saved as </w:t>
      </w:r>
      <w:r>
        <w:t xml:space="preserve"> a </w:t>
      </w:r>
      <w:r w:rsidRPr="005B520E">
        <w:t xml:space="preserve">“Word </w:t>
      </w:r>
      <w:r>
        <w:t>Document</w:t>
      </w:r>
      <w:r w:rsidR="004445B3">
        <w:t>”</w:t>
      </w:r>
      <w:r w:rsidRPr="005B520E">
        <w:t xml:space="preserve"> fo</w:t>
      </w:r>
      <w:r>
        <w:t xml:space="preserve">r the PC, provides authors </w:t>
      </w:r>
      <w:r w:rsidR="008A55B5">
        <w:t>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w:t>
      </w:r>
      <w:r>
        <w:t xml:space="preserve"> </w:t>
      </w:r>
      <w:r w:rsidR="008A55B5">
        <w:t>a</w:t>
      </w:r>
      <w:r>
        <w:t xml:space="preserve"> </w:t>
      </w:r>
      <w:r w:rsidR="008A55B5">
        <w:t>conference</w:t>
      </w:r>
      <w:r>
        <w:t xml:space="preserve"> </w:t>
      </w:r>
      <w:r w:rsidR="008A55B5">
        <w:t>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rsidR="008A55B5" w:rsidRDefault="008A55B5" w:rsidP="00CB1404">
      <w:pPr>
        <w:pStyle w:val="Heading1"/>
      </w:pPr>
      <w:r>
        <w:t>Ease of Use</w:t>
      </w:r>
    </w:p>
    <w:p w:rsidR="008A55B5" w:rsidRDefault="008A55B5" w:rsidP="00EF3A1A">
      <w:pPr>
        <w:pStyle w:val="Heading2"/>
      </w:pPr>
      <w:r>
        <w:t>Selecting a Template (Heading 2)</w:t>
      </w:r>
    </w:p>
    <w:p w:rsidR="008A55B5" w:rsidRDefault="008A55B5" w:rsidP="00D86453">
      <w:pPr>
        <w:pStyle w:val="BodyText"/>
      </w:pPr>
      <w:r>
        <w:t xml:space="preserve">First, confirm that you have the correct template for your paper size. This template has been tailored for output on the A4 paper size. </w:t>
      </w:r>
    </w:p>
    <w:p w:rsidR="008A55B5" w:rsidRDefault="008A55B5" w:rsidP="00EF3A1A">
      <w:pPr>
        <w:pStyle w:val="Heading2"/>
      </w:pPr>
      <w:r>
        <w:t>Maintaining the Integrity of the Specifications</w:t>
      </w:r>
    </w:p>
    <w:p w:rsidR="008A55B5" w:rsidRDefault="008A55B5" w:rsidP="00753F7B">
      <w:pPr>
        <w:pStyle w:val="BodyText"/>
      </w:pPr>
      <w:r>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rsidR="008A55B5" w:rsidRPr="00CB1404" w:rsidRDefault="008A55B5" w:rsidP="00CB1404">
      <w:pPr>
        <w:pStyle w:val="Heading1"/>
      </w:pPr>
      <w:r w:rsidRPr="00CB1404">
        <w:lastRenderedPageBreak/>
        <w:t>Prepare Your Paper Before Styling</w:t>
      </w:r>
    </w:p>
    <w:p w:rsidR="008A55B5" w:rsidRDefault="008A55B5" w:rsidP="00753F7B">
      <w:pPr>
        <w:pStyle w:val="BodyText"/>
      </w:pPr>
      <w:r>
        <w:t xml:space="preserve">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w:t>
      </w:r>
      <w:proofErr w:type="gramStart"/>
      <w:r>
        <w:t>you.</w:t>
      </w:r>
      <w:proofErr w:type="gramEnd"/>
    </w:p>
    <w:p w:rsidR="008A55B5" w:rsidRDefault="008A55B5" w:rsidP="00E91219">
      <w:pPr>
        <w:pStyle w:val="BodyText"/>
      </w:pPr>
      <w:r>
        <w:t xml:space="preserve">Finally, complete content and organizational editing before formatting. Please take note of the following items when </w:t>
      </w:r>
      <w:proofErr w:type="gramStart"/>
      <w:r>
        <w:t>proofreading</w:t>
      </w:r>
      <w:proofErr w:type="gramEnd"/>
      <w:r>
        <w:t xml:space="preserve"> spelling and grammar:</w:t>
      </w:r>
    </w:p>
    <w:p w:rsidR="008A55B5" w:rsidRDefault="008A55B5" w:rsidP="00EF3A1A">
      <w:pPr>
        <w:pStyle w:val="Heading2"/>
      </w:pPr>
      <w:r w:rsidRPr="00EF3A1A">
        <w:t>Abbreviations</w:t>
      </w:r>
      <w:r>
        <w:t xml:space="preserve"> and Acronyms</w:t>
      </w:r>
    </w:p>
    <w:p w:rsidR="008A55B5" w:rsidRDefault="008A55B5" w:rsidP="00753F7B">
      <w:pPr>
        <w:pStyle w:val="BodyText"/>
      </w:pPr>
      <w:r>
        <w:t xml:space="preserve">Define abbreviations and acronyms the first time they are used in the text, even after they have been defined in the abstract. Abbreviations such as IEEE, SI, MKS, CGS, sc, dc, and </w:t>
      </w:r>
      <w:proofErr w:type="spellStart"/>
      <w:r>
        <w:t>rms</w:t>
      </w:r>
      <w:proofErr w:type="spellEnd"/>
      <w:r>
        <w:t xml:space="preserve"> do not have to be defined. Do not use abbreviations in the title or heads unless they are unavoidable.</w:t>
      </w:r>
    </w:p>
    <w:p w:rsidR="008A55B5" w:rsidRDefault="008A55B5" w:rsidP="00EF3A1A">
      <w:pPr>
        <w:pStyle w:val="Heading2"/>
      </w:pPr>
      <w:r>
        <w:t>Units</w:t>
      </w:r>
    </w:p>
    <w:p w:rsidR="008A55B5" w:rsidRDefault="008A55B5" w:rsidP="008054BC">
      <w:pPr>
        <w:pStyle w:val="bulletlist"/>
      </w:pPr>
      <w:r>
        <w:t xml:space="preserve">Use </w:t>
      </w:r>
      <w:r w:rsidRPr="008054BC">
        <w:t>either</w:t>
      </w:r>
      <w:r>
        <w:t xml:space="preserve"> SI (MKS) or CGS as primary units. (SI units are encouraged.) English units may be used as secondary units (in parentheses). An exception would be the use of English units as identifiers in trade, such as </w:t>
      </w:r>
      <w:r w:rsidR="004445B3">
        <w:t>“</w:t>
      </w:r>
      <w:r>
        <w:t>3.5-inch disk drive.</w:t>
      </w:r>
      <w:r w:rsidR="004445B3">
        <w:t>”</w:t>
      </w:r>
    </w:p>
    <w:p w:rsidR="008A55B5" w:rsidRDefault="008A55B5" w:rsidP="008054BC">
      <w:pPr>
        <w:pStyle w:val="bulletlist"/>
      </w:pPr>
      <w:r>
        <w:t xml:space="preserve">Avoid combining SI and CGS units, such as current in amperes and magnetic field in </w:t>
      </w:r>
      <w:proofErr w:type="spellStart"/>
      <w:r>
        <w:t>oersteds</w:t>
      </w:r>
      <w:proofErr w:type="spellEnd"/>
      <w:r>
        <w:t>. This often leads to confusion because equations do not balance dimensionally. If you must use mixed units, clearly state the units for each quantity that you use in an equation.</w:t>
      </w:r>
    </w:p>
    <w:p w:rsidR="008A55B5" w:rsidRDefault="008A55B5" w:rsidP="008054BC">
      <w:pPr>
        <w:pStyle w:val="bulletlist"/>
      </w:pPr>
      <w:r>
        <w:t xml:space="preserve">Do not mix complete spellings and abbreviations of units: </w:t>
      </w:r>
      <w:r w:rsidR="004445B3">
        <w:t>“</w:t>
      </w:r>
      <w:proofErr w:type="spellStart"/>
      <w:r>
        <w:t>Wb</w:t>
      </w:r>
      <w:proofErr w:type="spellEnd"/>
      <w:r>
        <w:t>/m2</w:t>
      </w:r>
      <w:r w:rsidR="004445B3">
        <w:t>”</w:t>
      </w:r>
      <w:r>
        <w:t xml:space="preserve"> or </w:t>
      </w:r>
      <w:r w:rsidR="004445B3">
        <w:t>“</w:t>
      </w:r>
      <w:proofErr w:type="spellStart"/>
      <w:r>
        <w:t>webers</w:t>
      </w:r>
      <w:proofErr w:type="spellEnd"/>
      <w:r>
        <w:t xml:space="preserve"> per square meter,</w:t>
      </w:r>
      <w:r w:rsidR="004445B3">
        <w:t>”</w:t>
      </w:r>
      <w:r>
        <w:t xml:space="preserve"> not </w:t>
      </w:r>
      <w:r w:rsidR="004445B3">
        <w:t>“</w:t>
      </w:r>
      <w:proofErr w:type="spellStart"/>
      <w:r>
        <w:t>webers</w:t>
      </w:r>
      <w:proofErr w:type="spellEnd"/>
      <w:r>
        <w:t>/m2.</w:t>
      </w:r>
      <w:r w:rsidR="004445B3">
        <w:t>”</w:t>
      </w:r>
      <w:r>
        <w:t xml:space="preserve"> Spell units when they appear in text: </w:t>
      </w:r>
      <w:r w:rsidR="004445B3">
        <w:t>“</w:t>
      </w:r>
      <w:r>
        <w:t>...a few henries,</w:t>
      </w:r>
      <w:r w:rsidR="004445B3">
        <w:t>”</w:t>
      </w:r>
      <w:r>
        <w:t xml:space="preserve"> not </w:t>
      </w:r>
      <w:r w:rsidR="004445B3">
        <w:t>“</w:t>
      </w:r>
      <w:r>
        <w:t>...a few H.</w:t>
      </w:r>
      <w:r w:rsidR="004445B3">
        <w:t>”</w:t>
      </w:r>
    </w:p>
    <w:p w:rsidR="0072064C" w:rsidRPr="008014D2" w:rsidRDefault="0072064C" w:rsidP="0072064C">
      <w:pPr>
        <w:pStyle w:val="sponsors"/>
        <w:framePr w:wrap="auto" w:vAnchor="page" w:hAnchor="page" w:x="751" w:y="14311"/>
        <w:ind w:firstLine="289"/>
      </w:pPr>
      <w:r>
        <w:t>Identif</w:t>
      </w:r>
      <w:r w:rsidRPr="007C0308">
        <w:t xml:space="preserve">y applicable sponsor/s here. </w:t>
      </w:r>
      <w:r w:rsidRPr="007C0308">
        <w:rPr>
          <w:iCs/>
        </w:rPr>
        <w:t xml:space="preserve">If no sponsors, </w:t>
      </w:r>
      <w:r>
        <w:rPr>
          <w:iCs/>
        </w:rPr>
        <w:t>delete this text box (</w:t>
      </w:r>
      <w:r w:rsidRPr="008014D2">
        <w:rPr>
          <w:i/>
          <w:iCs/>
        </w:rPr>
        <w:t>sponsors</w:t>
      </w:r>
      <w:r>
        <w:rPr>
          <w:rFonts w:eastAsia="MS Mincho"/>
          <w:i/>
          <w:iCs/>
        </w:rPr>
        <w:t>).</w:t>
      </w:r>
    </w:p>
    <w:p w:rsidR="008A55B5" w:rsidRDefault="008A55B5" w:rsidP="008054BC">
      <w:pPr>
        <w:pStyle w:val="bulletlist"/>
      </w:pPr>
      <w:r>
        <w:t xml:space="preserve">Use a zero before decimal points: </w:t>
      </w:r>
      <w:r w:rsidR="004445B3">
        <w:t>“</w:t>
      </w:r>
      <w:r>
        <w:t>0.25,</w:t>
      </w:r>
      <w:r w:rsidR="004445B3">
        <w:t>”</w:t>
      </w:r>
      <w:r>
        <w:t xml:space="preserve"> not </w:t>
      </w:r>
      <w:r w:rsidR="004445B3">
        <w:t>“</w:t>
      </w:r>
      <w:r>
        <w:t>.25.</w:t>
      </w:r>
      <w:r w:rsidR="004445B3">
        <w:t>”</w:t>
      </w:r>
      <w:r>
        <w:t xml:space="preserve"> Use </w:t>
      </w:r>
      <w:r w:rsidR="004445B3">
        <w:t>“</w:t>
      </w:r>
      <w:r>
        <w:t>cm3,</w:t>
      </w:r>
      <w:r w:rsidR="004445B3">
        <w:t>”</w:t>
      </w:r>
      <w:r>
        <w:t xml:space="preserve"> not </w:t>
      </w:r>
      <w:r w:rsidR="004445B3">
        <w:t>“</w:t>
      </w:r>
      <w:r>
        <w:t>cc.</w:t>
      </w:r>
      <w:r w:rsidR="004445B3">
        <w:t>”</w:t>
      </w:r>
      <w:r>
        <w:t xml:space="preserve"> (</w:t>
      </w:r>
      <w:r>
        <w:rPr>
          <w:i/>
          <w:iCs/>
        </w:rPr>
        <w:t>bullet list</w:t>
      </w:r>
      <w:r>
        <w:t>)</w:t>
      </w:r>
    </w:p>
    <w:p w:rsidR="008A55B5" w:rsidRDefault="008A55B5" w:rsidP="00EF3A1A">
      <w:pPr>
        <w:pStyle w:val="Heading2"/>
      </w:pPr>
      <w:r>
        <w:t>Equations</w:t>
      </w:r>
    </w:p>
    <w:p w:rsidR="008A55B5" w:rsidRDefault="008A55B5" w:rsidP="00753F7B">
      <w:pPr>
        <w:pStyle w:val="BodyText"/>
      </w:pPr>
      <w:r>
        <w:t xml:space="preserve">The equations are an exception to the prescribed specifications of this template. You will need to determine whether or not your equation should be typed using either the </w:t>
      </w:r>
      <w:r>
        <w:lastRenderedPageBreak/>
        <w:t>Times New Roman or the Symbol font (please no other font). To create multileveled equations, it may be necessary to treat the equation as a graphic and insert it into the text after your paper is styled.</w:t>
      </w:r>
    </w:p>
    <w:p w:rsidR="008A55B5" w:rsidRDefault="008A55B5" w:rsidP="00753F7B">
      <w:pPr>
        <w:pStyle w:val="BodyText"/>
      </w:pPr>
      <w:r>
        <w:t xml:space="preserve">Number equations consecutively. Equation numbers, within parentheses, are to position flush right, as in (1), using a right tab stop. To make your equations more compact, you may use the solidus </w:t>
      </w:r>
      <w:proofErr w:type="gramStart"/>
      <w:r>
        <w:t>( /</w:t>
      </w:r>
      <w:proofErr w:type="gramEnd"/>
      <w:r>
        <w:t xml:space="preserve"> ), the exp function, or appropriate exponents. Italicize Roman symbols for quantities and variables, but not Greek symbols. Use a long dash rather than a hyphen for a minus sign. Punctuate equations with commas or periods when they are part of a sentence, as in</w:t>
      </w:r>
    </w:p>
    <w:p w:rsidR="008A55B5" w:rsidRDefault="008A55B5" w:rsidP="00CB66E6">
      <w:pPr>
        <w:pStyle w:val="equation"/>
        <w:rPr>
          <w:rFonts w:eastAsia="MS Mincho"/>
        </w:rPr>
      </w:pPr>
      <w:r>
        <w:rPr>
          <w:rFonts w:eastAsia="MS Mincho"/>
        </w:rPr>
        <w:tab/>
      </w:r>
      <w:r w:rsidR="00127EDD" w:rsidRPr="00127EDD">
        <w:rPr>
          <w:rFonts w:ascii="Times New Roman" w:hAnsi="Times New Roman" w:cs="Times New Roman"/>
          <w:i/>
        </w:rPr>
        <w:t>a</w:t>
      </w:r>
      <w:r w:rsidRPr="00CB66E6">
        <w:t></w:t>
      </w:r>
      <w:r w:rsidRPr="00CB66E6">
        <w:t></w:t>
      </w:r>
      <w:r w:rsidRPr="00CB66E6">
        <w:t></w:t>
      </w:r>
      <w:r w:rsidR="00127EDD" w:rsidRPr="00127EDD">
        <w:rPr>
          <w:rFonts w:ascii="Times New Roman" w:hAnsi="Times New Roman" w:cs="Times New Roman"/>
          <w:i/>
        </w:rPr>
        <w:t>b</w:t>
      </w:r>
      <w:r w:rsidRPr="00CB66E6">
        <w:t></w:t>
      </w:r>
      <w:r w:rsidRPr="00CB66E6">
        <w:t></w:t>
      </w:r>
      <w:r w:rsidRPr="00CB66E6">
        <w:t></w:t>
      </w:r>
      <w:r w:rsidRPr="00CB66E6">
        <w:t></w:t>
      </w:r>
      <w:r w:rsidR="00127EDD">
        <w:t></w:t>
      </w:r>
      <w:r>
        <w:tab/>
      </w:r>
      <w:r w:rsidRPr="00CB66E6">
        <w:t></w:t>
      </w:r>
      <w:r w:rsidRPr="00CB66E6">
        <w:t></w:t>
      </w:r>
      <w:r w:rsidRPr="00CB66E6">
        <w:t></w:t>
      </w:r>
      <w:r>
        <w:tab/>
      </w:r>
      <w:r>
        <w:tab/>
      </w:r>
      <w:r>
        <w:t></w:t>
      </w:r>
      <w:r>
        <w:t></w:t>
      </w:r>
      <w:r>
        <w:t></w:t>
      </w:r>
      <w:r>
        <w:t></w:t>
      </w:r>
      <w:r>
        <w:t></w:t>
      </w:r>
      <w:r>
        <w:t></w:t>
      </w:r>
      <w:r>
        <w:t></w:t>
      </w:r>
      <w:r>
        <w:t></w:t>
      </w:r>
      <w:r>
        <w:t></w:t>
      </w:r>
      <w:r>
        <w:t></w:t>
      </w:r>
      <w:r>
        <w:t></w:t>
      </w:r>
      <w:r>
        <w:t></w:t>
      </w:r>
      <w:r>
        <w:tab/>
      </w:r>
      <w:r>
        <w:t></w:t>
      </w:r>
      <w:r>
        <w:t></w:t>
      </w:r>
      <w:r>
        <w:t></w:t>
      </w:r>
      <w:r>
        <w:tab/>
      </w:r>
      <w:r>
        <w:t></w:t>
      </w:r>
      <w:r>
        <w:t></w:t>
      </w:r>
      <w:r>
        <w:t></w:t>
      </w:r>
    </w:p>
    <w:p w:rsidR="008A55B5" w:rsidRDefault="008A55B5" w:rsidP="00753F7B">
      <w:pPr>
        <w:pStyle w:val="BodyText"/>
      </w:pPr>
      <w:r>
        <w:t xml:space="preserve">Note that the equation is centered using a center tab stop. Be sure that the symbols in your equation have been defined before or immediately following the equation. Use </w:t>
      </w:r>
      <w:r w:rsidR="004445B3">
        <w:t>“</w:t>
      </w:r>
      <w:r>
        <w:t>(1),</w:t>
      </w:r>
      <w:r w:rsidR="004445B3">
        <w:t>”</w:t>
      </w:r>
      <w:r>
        <w:t xml:space="preserve"> not </w:t>
      </w:r>
      <w:r w:rsidR="004445B3">
        <w:t>“</w:t>
      </w:r>
      <w:r>
        <w:t>Eq. (1)</w:t>
      </w:r>
      <w:r w:rsidR="004445B3">
        <w:t>”</w:t>
      </w:r>
      <w:r>
        <w:t xml:space="preserve"> or </w:t>
      </w:r>
      <w:r w:rsidR="004445B3">
        <w:t>“</w:t>
      </w:r>
      <w:r>
        <w:t>equation (1),</w:t>
      </w:r>
      <w:r w:rsidR="004445B3">
        <w:t>”</w:t>
      </w:r>
      <w:r>
        <w:t xml:space="preserve"> except at the beginning of a sentence: </w:t>
      </w:r>
      <w:r w:rsidR="004445B3">
        <w:t>“</w:t>
      </w:r>
      <w:r>
        <w:t>Equation (1) is ...</w:t>
      </w:r>
      <w:r w:rsidR="004445B3">
        <w:t>”</w:t>
      </w:r>
    </w:p>
    <w:p w:rsidR="008A55B5" w:rsidRDefault="008A55B5" w:rsidP="00EF3A1A">
      <w:pPr>
        <w:pStyle w:val="Heading2"/>
      </w:pPr>
      <w:r>
        <w:t>Some Common Mistakes</w:t>
      </w:r>
    </w:p>
    <w:p w:rsidR="008A55B5" w:rsidRDefault="008A55B5" w:rsidP="008054BC">
      <w:pPr>
        <w:pStyle w:val="bulletlist"/>
      </w:pPr>
      <w:r>
        <w:t xml:space="preserve">The word </w:t>
      </w:r>
      <w:r w:rsidR="004445B3">
        <w:t>“</w:t>
      </w:r>
      <w:r>
        <w:t>data</w:t>
      </w:r>
      <w:r w:rsidR="004445B3">
        <w:t>”</w:t>
      </w:r>
      <w:r>
        <w:t xml:space="preserve"> is plural, not singular.</w:t>
      </w:r>
    </w:p>
    <w:p w:rsidR="008A55B5" w:rsidRDefault="008A55B5" w:rsidP="008054BC">
      <w:pPr>
        <w:pStyle w:val="bulletlist"/>
      </w:pPr>
      <w:r>
        <w:t xml:space="preserve">The subscript for the permeability of vacuum </w:t>
      </w:r>
      <w:r>
        <w:rPr>
          <w:rFonts w:ascii="Symbol" w:hAnsi="Symbol" w:cs="Symbol"/>
          <w:i/>
          <w:iCs/>
          <w:snapToGrid w:val="0"/>
        </w:rPr>
        <w:t></w:t>
      </w:r>
      <w:r>
        <w:rPr>
          <w:vertAlign w:val="subscript"/>
        </w:rPr>
        <w:t>0</w:t>
      </w:r>
      <w:r>
        <w:t xml:space="preserve">, and other common scientific constants, is zero with subscript formatting, not a lowercase letter </w:t>
      </w:r>
      <w:r w:rsidR="004445B3">
        <w:t>“</w:t>
      </w:r>
      <w:r>
        <w:t>o.</w:t>
      </w:r>
      <w:r w:rsidR="004445B3">
        <w:t>”</w:t>
      </w:r>
    </w:p>
    <w:p w:rsidR="006C4648" w:rsidRPr="005B520E" w:rsidRDefault="006C4648" w:rsidP="008054BC">
      <w:pPr>
        <w:pStyle w:val="bulletlist"/>
      </w:pPr>
      <w:r w:rsidRPr="005B520E">
        <w:t>In American English, commas, semi-/colons,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rsidR="008A55B5" w:rsidRDefault="008A55B5" w:rsidP="008054BC">
      <w:pPr>
        <w:pStyle w:val="bulletlist"/>
      </w:pPr>
      <w:r>
        <w:t xml:space="preserve">A graph within a graph is an </w:t>
      </w:r>
      <w:r w:rsidR="004445B3">
        <w:t>“</w:t>
      </w:r>
      <w:r>
        <w:t>inset,</w:t>
      </w:r>
      <w:r w:rsidR="004445B3">
        <w:t>”</w:t>
      </w:r>
      <w:r>
        <w:t xml:space="preserve"> not an </w:t>
      </w:r>
      <w:r w:rsidR="004445B3">
        <w:t>“</w:t>
      </w:r>
      <w:r>
        <w:t>insert.</w:t>
      </w:r>
      <w:r w:rsidR="004445B3">
        <w:t>”</w:t>
      </w:r>
      <w:r>
        <w:t xml:space="preserve"> The word alternatively is preferred to the word </w:t>
      </w:r>
      <w:r w:rsidR="004445B3">
        <w:t>“</w:t>
      </w:r>
      <w:r>
        <w:t>alternately</w:t>
      </w:r>
      <w:r w:rsidR="004445B3">
        <w:t>”</w:t>
      </w:r>
      <w:r>
        <w:t xml:space="preserve"> (unless you really mean something that alternates).</w:t>
      </w:r>
    </w:p>
    <w:p w:rsidR="008A55B5" w:rsidRDefault="008A55B5" w:rsidP="008054BC">
      <w:pPr>
        <w:pStyle w:val="bulletlist"/>
      </w:pPr>
      <w:r>
        <w:t xml:space="preserve">Do not use the word </w:t>
      </w:r>
      <w:r w:rsidR="004445B3">
        <w:t>“</w:t>
      </w:r>
      <w:r>
        <w:t>essentially</w:t>
      </w:r>
      <w:r w:rsidR="004445B3">
        <w:t>”</w:t>
      </w:r>
      <w:r>
        <w:t xml:space="preserve"> to mean </w:t>
      </w:r>
      <w:r w:rsidR="004445B3">
        <w:t>“</w:t>
      </w:r>
      <w:r>
        <w:t>approximately</w:t>
      </w:r>
      <w:r w:rsidR="004445B3">
        <w:t>”</w:t>
      </w:r>
      <w:r>
        <w:t xml:space="preserve"> or </w:t>
      </w:r>
      <w:r w:rsidR="004445B3">
        <w:t>“</w:t>
      </w:r>
      <w:r>
        <w:t>effectively.</w:t>
      </w:r>
      <w:r w:rsidR="004445B3">
        <w:t>”</w:t>
      </w:r>
    </w:p>
    <w:p w:rsidR="008A55B5" w:rsidRDefault="008A55B5" w:rsidP="008054BC">
      <w:pPr>
        <w:pStyle w:val="bulletlist"/>
      </w:pPr>
      <w:r>
        <w:t xml:space="preserve">In your paper title, if the words </w:t>
      </w:r>
      <w:r w:rsidR="004445B3">
        <w:t>“</w:t>
      </w:r>
      <w:r>
        <w:t>that uses</w:t>
      </w:r>
      <w:r w:rsidR="004445B3">
        <w:t>”</w:t>
      </w:r>
      <w:r>
        <w:t xml:space="preserve"> can accurately replace the word using, capitalize the </w:t>
      </w:r>
      <w:r w:rsidR="004445B3">
        <w:t>“</w:t>
      </w:r>
      <w:r>
        <w:t>u</w:t>
      </w:r>
      <w:r w:rsidR="004445B3">
        <w:t>”</w:t>
      </w:r>
      <w:r>
        <w:t xml:space="preserve">; if not, </w:t>
      </w:r>
      <w:proofErr w:type="gramStart"/>
      <w:r>
        <w:t>keep</w:t>
      </w:r>
      <w:proofErr w:type="gramEnd"/>
      <w:r>
        <w:t xml:space="preserve"> using lower-cased.</w:t>
      </w:r>
    </w:p>
    <w:p w:rsidR="008A55B5" w:rsidRDefault="008A55B5" w:rsidP="008054BC">
      <w:pPr>
        <w:pStyle w:val="bulletlist"/>
      </w:pPr>
      <w:r>
        <w:t xml:space="preserve">Be aware of the different meanings of the homophones </w:t>
      </w:r>
      <w:r w:rsidR="004445B3">
        <w:t>“</w:t>
      </w:r>
      <w:r>
        <w:t>affect</w:t>
      </w:r>
      <w:r w:rsidR="004445B3">
        <w:t>”</w:t>
      </w:r>
      <w:r>
        <w:t xml:space="preserve"> and </w:t>
      </w:r>
      <w:r w:rsidR="004445B3">
        <w:t>“</w:t>
      </w:r>
      <w:r>
        <w:t>effect,</w:t>
      </w:r>
      <w:r w:rsidR="004445B3">
        <w:t>”</w:t>
      </w:r>
      <w:r>
        <w:t xml:space="preserve"> </w:t>
      </w:r>
      <w:r w:rsidR="004445B3">
        <w:t>“</w:t>
      </w:r>
      <w:r>
        <w:t>complement</w:t>
      </w:r>
      <w:r w:rsidR="004445B3">
        <w:t>”</w:t>
      </w:r>
      <w:r>
        <w:t xml:space="preserve"> and </w:t>
      </w:r>
      <w:r w:rsidR="004445B3">
        <w:t>“</w:t>
      </w:r>
      <w:r>
        <w:t>compliment,</w:t>
      </w:r>
      <w:r w:rsidR="004445B3">
        <w:t>”</w:t>
      </w:r>
      <w:r>
        <w:t xml:space="preserve"> </w:t>
      </w:r>
      <w:r w:rsidR="004445B3">
        <w:t>“</w:t>
      </w:r>
      <w:r>
        <w:t>discreet</w:t>
      </w:r>
      <w:r w:rsidR="004445B3">
        <w:t>”</w:t>
      </w:r>
      <w:r>
        <w:t xml:space="preserve"> and </w:t>
      </w:r>
      <w:r w:rsidR="004445B3">
        <w:t>“</w:t>
      </w:r>
      <w:r>
        <w:t>discrete,</w:t>
      </w:r>
      <w:r w:rsidR="004445B3">
        <w:t>”</w:t>
      </w:r>
      <w:r>
        <w:t xml:space="preserve"> </w:t>
      </w:r>
      <w:r w:rsidR="004445B3">
        <w:t>“</w:t>
      </w:r>
      <w:r>
        <w:t>principal</w:t>
      </w:r>
      <w:r w:rsidR="004445B3">
        <w:t>”</w:t>
      </w:r>
      <w:r>
        <w:t xml:space="preserve"> and </w:t>
      </w:r>
      <w:r w:rsidR="004445B3">
        <w:t>“</w:t>
      </w:r>
      <w:r>
        <w:t>principle.</w:t>
      </w:r>
      <w:r w:rsidR="004445B3">
        <w:t>”</w:t>
      </w:r>
    </w:p>
    <w:p w:rsidR="008A55B5" w:rsidRDefault="008A55B5" w:rsidP="008054BC">
      <w:pPr>
        <w:pStyle w:val="bulletlist"/>
      </w:pPr>
      <w:r>
        <w:t xml:space="preserve">Do not confuse </w:t>
      </w:r>
      <w:r w:rsidR="004445B3">
        <w:t>“</w:t>
      </w:r>
      <w:r>
        <w:t>imply</w:t>
      </w:r>
      <w:r w:rsidR="004445B3">
        <w:t>”</w:t>
      </w:r>
      <w:r>
        <w:t xml:space="preserve"> and </w:t>
      </w:r>
      <w:r w:rsidR="004445B3">
        <w:t>“</w:t>
      </w:r>
      <w:r>
        <w:t>infer.</w:t>
      </w:r>
      <w:r w:rsidR="004445B3">
        <w:t>”</w:t>
      </w:r>
    </w:p>
    <w:p w:rsidR="008A55B5" w:rsidRDefault="008A55B5" w:rsidP="008054BC">
      <w:pPr>
        <w:pStyle w:val="bulletlist"/>
      </w:pPr>
      <w:r>
        <w:t xml:space="preserve">The prefix </w:t>
      </w:r>
      <w:r w:rsidR="004445B3">
        <w:t>“</w:t>
      </w:r>
      <w:proofErr w:type="gramStart"/>
      <w:r>
        <w:t>non</w:t>
      </w:r>
      <w:proofErr w:type="gramEnd"/>
      <w:r w:rsidR="004445B3">
        <w:t>”</w:t>
      </w:r>
      <w:r>
        <w:t xml:space="preserve"> is not a word; it should be joined to the word it modifies, usually without a hyphen.</w:t>
      </w:r>
    </w:p>
    <w:p w:rsidR="008A55B5" w:rsidRDefault="008A55B5" w:rsidP="008054BC">
      <w:pPr>
        <w:pStyle w:val="bulletlist"/>
      </w:pPr>
      <w:r>
        <w:lastRenderedPageBreak/>
        <w:t xml:space="preserve">There is no period after the </w:t>
      </w:r>
      <w:r w:rsidR="004445B3">
        <w:t>“</w:t>
      </w:r>
      <w:r>
        <w:t>et</w:t>
      </w:r>
      <w:r w:rsidR="004445B3">
        <w:t>”</w:t>
      </w:r>
      <w:r>
        <w:t xml:space="preserve"> in the Latin abbreviation </w:t>
      </w:r>
      <w:r w:rsidR="004445B3">
        <w:t>“</w:t>
      </w:r>
      <w:r>
        <w:t>et al.</w:t>
      </w:r>
      <w:r w:rsidR="004445B3">
        <w:t>”</w:t>
      </w:r>
    </w:p>
    <w:p w:rsidR="008A55B5" w:rsidRDefault="008A55B5" w:rsidP="008054BC">
      <w:pPr>
        <w:pStyle w:val="bulletlist"/>
      </w:pPr>
      <w:r>
        <w:t xml:space="preserve">The abbreviation </w:t>
      </w:r>
      <w:r w:rsidR="004445B3">
        <w:t>“</w:t>
      </w:r>
      <w:r>
        <w:t>i.e.</w:t>
      </w:r>
      <w:r w:rsidR="004445B3">
        <w:t>”</w:t>
      </w:r>
      <w:r>
        <w:t xml:space="preserve"> means </w:t>
      </w:r>
      <w:r w:rsidR="004445B3">
        <w:t>“</w:t>
      </w:r>
      <w:r>
        <w:t>that is,</w:t>
      </w:r>
      <w:r w:rsidR="004445B3">
        <w:t>”</w:t>
      </w:r>
      <w:r>
        <w:t xml:space="preserve"> and the abbreviation </w:t>
      </w:r>
      <w:r w:rsidR="004445B3">
        <w:t>“</w:t>
      </w:r>
      <w:r>
        <w:t>e.g.</w:t>
      </w:r>
      <w:r w:rsidR="004445B3">
        <w:t>”</w:t>
      </w:r>
      <w:r>
        <w:t xml:space="preserve"> means </w:t>
      </w:r>
      <w:r w:rsidR="004445B3">
        <w:t>“</w:t>
      </w:r>
      <w:r>
        <w:t>for example.</w:t>
      </w:r>
      <w:r w:rsidR="004445B3">
        <w:t>”</w:t>
      </w:r>
    </w:p>
    <w:p w:rsidR="008A55B5" w:rsidRDefault="008A55B5" w:rsidP="00753F7B">
      <w:pPr>
        <w:pStyle w:val="BodyText"/>
      </w:pPr>
      <w:r>
        <w:t>An excellent style manual for science writers is [7].</w:t>
      </w:r>
    </w:p>
    <w:p w:rsidR="008A55B5" w:rsidRDefault="008A55B5" w:rsidP="00CB1404">
      <w:pPr>
        <w:pStyle w:val="Heading1"/>
      </w:pPr>
      <w:r>
        <w:t>Using the Template</w:t>
      </w:r>
    </w:p>
    <w:p w:rsidR="008A55B5" w:rsidRDefault="008A55B5" w:rsidP="00753F7B">
      <w:pPr>
        <w:pStyle w:val="BodyText"/>
      </w:pPr>
      <w:r>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rsidR="008A55B5" w:rsidRDefault="008A55B5" w:rsidP="00EF3A1A">
      <w:pPr>
        <w:pStyle w:val="Heading2"/>
      </w:pPr>
      <w:r>
        <w:t>Authors and Affiliations</w:t>
      </w:r>
    </w:p>
    <w:p w:rsidR="008A55B5" w:rsidRDefault="008A55B5" w:rsidP="00753F7B">
      <w:pPr>
        <w:pStyle w:val="BodyText"/>
      </w:pPr>
      <w:r>
        <w:t xml:space="preserve">The </w:t>
      </w:r>
      <w:r w:rsidRPr="00EE4362">
        <w:t>template</w:t>
      </w:r>
      <w:r>
        <w:t xml:space="preserve"> is designed so that author affiliations are not repeated each time for multiple authors of the same affiliation. Please keep your affiliations as succinct as possible (for example, do not differentiate among departments of the same organization). This template was designed for two affiliations.</w:t>
      </w:r>
    </w:p>
    <w:p w:rsidR="008A55B5" w:rsidRDefault="008A55B5" w:rsidP="004059FE">
      <w:pPr>
        <w:pStyle w:val="Heading3"/>
      </w:pPr>
      <w:r>
        <w:t>For author/s of only one affiliation (Heading 3):</w:t>
      </w:r>
      <w:r w:rsidRPr="002B3B81">
        <w:rPr>
          <w:i w:val="0"/>
        </w:rPr>
        <w:t xml:space="preserve"> To change the default, adjust the template as follows.</w:t>
      </w:r>
    </w:p>
    <w:p w:rsidR="008A55B5" w:rsidRDefault="008A55B5" w:rsidP="004059FE">
      <w:pPr>
        <w:pStyle w:val="Heading4"/>
      </w:pPr>
      <w:r w:rsidRPr="004059FE">
        <w:t>Selection</w:t>
      </w:r>
      <w:r>
        <w:t xml:space="preserve"> (Heading 4):</w:t>
      </w:r>
      <w:r w:rsidRPr="002B3B81">
        <w:rPr>
          <w:i w:val="0"/>
        </w:rPr>
        <w:t xml:space="preserve"> Highlight all author and affiliation lines.</w:t>
      </w:r>
    </w:p>
    <w:p w:rsidR="008A55B5" w:rsidRDefault="008A55B5" w:rsidP="004059FE">
      <w:pPr>
        <w:pStyle w:val="Heading4"/>
      </w:pPr>
      <w:r>
        <w:t xml:space="preserve">Change number of columns: </w:t>
      </w:r>
      <w:r w:rsidRPr="002B3B81">
        <w:rPr>
          <w:i w:val="0"/>
        </w:rPr>
        <w:t xml:space="preserve">Select the Columns icon from the MS Word Standard toolbar and then select </w:t>
      </w:r>
      <w:r w:rsidR="004445B3" w:rsidRPr="002B3B81">
        <w:rPr>
          <w:i w:val="0"/>
        </w:rPr>
        <w:t>“</w:t>
      </w:r>
      <w:r w:rsidRPr="002B3B81">
        <w:rPr>
          <w:i w:val="0"/>
        </w:rPr>
        <w:t>1 Column</w:t>
      </w:r>
      <w:r w:rsidR="004445B3" w:rsidRPr="002B3B81">
        <w:rPr>
          <w:i w:val="0"/>
        </w:rPr>
        <w:t>”</w:t>
      </w:r>
      <w:r w:rsidRPr="002B3B81">
        <w:rPr>
          <w:i w:val="0"/>
        </w:rPr>
        <w:t xml:space="preserve"> from the selection palette.</w:t>
      </w:r>
    </w:p>
    <w:p w:rsidR="008A55B5" w:rsidRDefault="008A55B5" w:rsidP="004059FE">
      <w:pPr>
        <w:pStyle w:val="Heading4"/>
      </w:pPr>
      <w:r>
        <w:t xml:space="preserve">Deletion: </w:t>
      </w:r>
      <w:r w:rsidRPr="002B3B81">
        <w:rPr>
          <w:i w:val="0"/>
        </w:rPr>
        <w:t>Delete the author and affiliation lines for the second affiliation.</w:t>
      </w:r>
    </w:p>
    <w:p w:rsidR="008A55B5" w:rsidRDefault="008A55B5" w:rsidP="004059FE">
      <w:pPr>
        <w:pStyle w:val="Heading3"/>
      </w:pPr>
      <w:r>
        <w:t xml:space="preserve">For author/s of more than two affiliations: </w:t>
      </w:r>
      <w:r w:rsidRPr="002B3B81">
        <w:rPr>
          <w:i w:val="0"/>
        </w:rPr>
        <w:t>To change the default, adjust the template as follows.</w:t>
      </w:r>
    </w:p>
    <w:p w:rsidR="008A55B5" w:rsidRDefault="008A55B5" w:rsidP="004059FE">
      <w:pPr>
        <w:pStyle w:val="Heading4"/>
      </w:pPr>
      <w:r>
        <w:t xml:space="preserve">Selection: </w:t>
      </w:r>
      <w:r w:rsidRPr="002B3B81">
        <w:rPr>
          <w:i w:val="0"/>
        </w:rPr>
        <w:t>Highlight all author and affiliation lines.</w:t>
      </w:r>
    </w:p>
    <w:p w:rsidR="008A55B5" w:rsidRDefault="008A55B5" w:rsidP="004059FE">
      <w:pPr>
        <w:pStyle w:val="Heading4"/>
      </w:pPr>
      <w:r>
        <w:t xml:space="preserve">Change number of columns: </w:t>
      </w:r>
      <w:r w:rsidRPr="002B3B81">
        <w:rPr>
          <w:i w:val="0"/>
        </w:rPr>
        <w:t xml:space="preserve">Select the </w:t>
      </w:r>
      <w:r w:rsidR="004445B3" w:rsidRPr="002B3B81">
        <w:rPr>
          <w:i w:val="0"/>
        </w:rPr>
        <w:t>“</w:t>
      </w:r>
      <w:r w:rsidRPr="002B3B81">
        <w:rPr>
          <w:i w:val="0"/>
        </w:rPr>
        <w:t>Columns</w:t>
      </w:r>
      <w:r w:rsidR="004445B3" w:rsidRPr="002B3B81">
        <w:rPr>
          <w:i w:val="0"/>
        </w:rPr>
        <w:t>”</w:t>
      </w:r>
      <w:r w:rsidRPr="002B3B81">
        <w:rPr>
          <w:i w:val="0"/>
        </w:rPr>
        <w:t xml:space="preserve"> icon from the MS Word Standard toolbar and then select </w:t>
      </w:r>
      <w:r w:rsidR="004445B3" w:rsidRPr="002B3B81">
        <w:rPr>
          <w:i w:val="0"/>
        </w:rPr>
        <w:t>“</w:t>
      </w:r>
      <w:r w:rsidRPr="002B3B81">
        <w:rPr>
          <w:i w:val="0"/>
        </w:rPr>
        <w:t>1 Column</w:t>
      </w:r>
      <w:r w:rsidR="004445B3" w:rsidRPr="002B3B81">
        <w:rPr>
          <w:i w:val="0"/>
        </w:rPr>
        <w:t>”</w:t>
      </w:r>
      <w:r w:rsidRPr="002B3B81">
        <w:rPr>
          <w:i w:val="0"/>
        </w:rPr>
        <w:t xml:space="preserve"> from the selection palette.</w:t>
      </w:r>
    </w:p>
    <w:p w:rsidR="008A55B5" w:rsidRPr="002B3B81" w:rsidRDefault="008A55B5" w:rsidP="004059FE">
      <w:pPr>
        <w:pStyle w:val="Heading4"/>
        <w:rPr>
          <w:i w:val="0"/>
        </w:rPr>
      </w:pPr>
      <w:r w:rsidRPr="002B3B81">
        <w:rPr>
          <w:i w:val="0"/>
        </w:rPr>
        <w:t>Highlight author and affiliation lines of affiliation 1 and copy this selection.</w:t>
      </w:r>
    </w:p>
    <w:p w:rsidR="008A55B5" w:rsidRDefault="008A55B5" w:rsidP="004059FE">
      <w:pPr>
        <w:pStyle w:val="Heading4"/>
      </w:pPr>
      <w:r>
        <w:t xml:space="preserve">Formatting: </w:t>
      </w:r>
      <w:r w:rsidRPr="002B3B81">
        <w:rPr>
          <w:i w:val="0"/>
        </w:rPr>
        <w:t>Insert one hard return immediately after the last character of the last affiliation line. Then paste down the copy of affiliation 1. Repeat as necessary for each additional affiliation.</w:t>
      </w:r>
    </w:p>
    <w:p w:rsidR="008A55B5" w:rsidRDefault="008A55B5" w:rsidP="004059FE">
      <w:pPr>
        <w:pStyle w:val="Heading4"/>
      </w:pPr>
      <w:r>
        <w:t xml:space="preserve">Reassign number of columns: </w:t>
      </w:r>
      <w:r w:rsidRPr="002B3B81">
        <w:rPr>
          <w:i w:val="0"/>
        </w:rPr>
        <w:t xml:space="preserve">Place your cursor to the right of the last character of the last affiliation line of an even numbered affiliation (e.g., if there are five affiliations, place your cursor at end of fourth affiliation). Drag the cursor up to highlight all of the above author and affiliation lines. Go to Column icon and select </w:t>
      </w:r>
      <w:r w:rsidR="004445B3" w:rsidRPr="002B3B81">
        <w:rPr>
          <w:i w:val="0"/>
        </w:rPr>
        <w:t>“</w:t>
      </w:r>
      <w:r w:rsidRPr="002B3B81">
        <w:rPr>
          <w:i w:val="0"/>
        </w:rPr>
        <w:t>2 Columns</w:t>
      </w:r>
      <w:r w:rsidR="004445B3" w:rsidRPr="002B3B81">
        <w:rPr>
          <w:i w:val="0"/>
        </w:rPr>
        <w:t>”</w:t>
      </w:r>
      <w:r w:rsidRPr="002B3B81">
        <w:rPr>
          <w:i w:val="0"/>
        </w:rPr>
        <w:t>. If you have an odd number of affiliations, the final affiliation will be centered on the page; all previous will be in two columns.</w:t>
      </w:r>
    </w:p>
    <w:p w:rsidR="008A55B5" w:rsidRDefault="008A55B5" w:rsidP="00EF3A1A">
      <w:pPr>
        <w:pStyle w:val="Heading2"/>
      </w:pPr>
      <w:r>
        <w:lastRenderedPageBreak/>
        <w:t>Identify the Headings</w:t>
      </w:r>
    </w:p>
    <w:p w:rsidR="008A55B5" w:rsidRDefault="008A55B5" w:rsidP="00753F7B">
      <w:pPr>
        <w:pStyle w:val="BodyText"/>
      </w:pPr>
      <w:r>
        <w:t>Headings, or heads, are organizational devices that guide the reader through your paper. There are two types: component heads and text heads.</w:t>
      </w:r>
    </w:p>
    <w:p w:rsidR="008A55B5" w:rsidRDefault="008A55B5" w:rsidP="00753F7B">
      <w:pPr>
        <w:pStyle w:val="BodyText"/>
      </w:pPr>
      <w:r>
        <w:t xml:space="preserve">Component heads identify the different components of your paper and are not topically subordinate to each other. Examples include ACKNOWLEDGMENTS and REFERENCES, and for these, the correct style to use is </w:t>
      </w:r>
      <w:r w:rsidR="004445B3">
        <w:t>“</w:t>
      </w:r>
      <w:r>
        <w:t>Heading 5.</w:t>
      </w:r>
      <w:r w:rsidR="004445B3">
        <w:t>”</w:t>
      </w:r>
      <w:r>
        <w:t xml:space="preserve"> Use </w:t>
      </w:r>
      <w:r w:rsidR="004445B3">
        <w:t>“</w:t>
      </w:r>
      <w:r>
        <w:t>figure caption</w:t>
      </w:r>
      <w:r w:rsidR="004445B3">
        <w:t>”</w:t>
      </w:r>
      <w:r>
        <w:t xml:space="preserve"> for your Figure captions, and </w:t>
      </w:r>
      <w:r w:rsidR="004445B3">
        <w:t>“</w:t>
      </w:r>
      <w:r>
        <w:t>table head</w:t>
      </w:r>
      <w:r w:rsidR="004445B3">
        <w:t>”</w:t>
      </w:r>
      <w:r>
        <w:t xml:space="preserve"> for your table title. Run-in heads, such as </w:t>
      </w:r>
      <w:r w:rsidR="004445B3">
        <w:t>“</w:t>
      </w:r>
      <w:r>
        <w:t>Abstract,</w:t>
      </w:r>
      <w:r w:rsidR="004445B3">
        <w:t>”</w:t>
      </w:r>
      <w:r>
        <w:t xml:space="preserve"> will require you to apply a style (in this case, italic) in addition to the style provided by the drop down menu to differentiate the head from the text.</w:t>
      </w:r>
    </w:p>
    <w:p w:rsidR="008A55B5" w:rsidRDefault="008A55B5" w:rsidP="00753F7B">
      <w:pPr>
        <w:pStyle w:val="BodyText"/>
      </w:pPr>
      <w:r>
        <w:t xml:space="preserve">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w:t>
      </w:r>
      <w:r w:rsidR="004445B3">
        <w:t>“</w:t>
      </w:r>
      <w:r>
        <w:t>Heading 1,</w:t>
      </w:r>
      <w:r w:rsidR="004445B3">
        <w:t>”</w:t>
      </w:r>
      <w:r>
        <w:t xml:space="preserve"> </w:t>
      </w:r>
      <w:r w:rsidR="004445B3">
        <w:t>“</w:t>
      </w:r>
      <w:r>
        <w:t>Heading 2,</w:t>
      </w:r>
      <w:r w:rsidR="004445B3">
        <w:t>”</w:t>
      </w:r>
      <w:r>
        <w:t xml:space="preserve"> </w:t>
      </w:r>
      <w:r w:rsidR="004445B3">
        <w:t>“</w:t>
      </w:r>
      <w:r>
        <w:t>Heading 3,</w:t>
      </w:r>
      <w:r w:rsidR="004445B3">
        <w:t>”</w:t>
      </w:r>
      <w:r>
        <w:t xml:space="preserve"> and </w:t>
      </w:r>
      <w:r w:rsidR="004445B3">
        <w:t>“</w:t>
      </w:r>
      <w:r>
        <w:t>Heading 4</w:t>
      </w:r>
      <w:r w:rsidR="004445B3">
        <w:t>”</w:t>
      </w:r>
      <w:r>
        <w:t xml:space="preserve"> are prescribed.</w:t>
      </w:r>
    </w:p>
    <w:p w:rsidR="008A55B5" w:rsidRDefault="008A55B5" w:rsidP="00EF3A1A">
      <w:pPr>
        <w:pStyle w:val="Heading2"/>
      </w:pPr>
      <w:r>
        <w:t>Figures and Tables</w:t>
      </w:r>
    </w:p>
    <w:p w:rsidR="008A55B5" w:rsidRDefault="008A55B5" w:rsidP="004059FE">
      <w:pPr>
        <w:pStyle w:val="Heading3"/>
      </w:pPr>
      <w:r>
        <w:t xml:space="preserve">Positioning Figures and Tables: </w:t>
      </w:r>
      <w:r w:rsidRPr="000B4641">
        <w:t xml:space="preserve">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w:t>
      </w:r>
      <w:r w:rsidR="004445B3">
        <w:t>“</w:t>
      </w:r>
      <w:r w:rsidRPr="000B4641">
        <w:t>Fig. 1,</w:t>
      </w:r>
      <w:r w:rsidR="004445B3">
        <w:t>”</w:t>
      </w:r>
      <w:r w:rsidRPr="000B4641">
        <w:t xml:space="preserve"> even at the beginning of a sentence.</w:t>
      </w:r>
    </w:p>
    <w:p w:rsidR="008A55B5" w:rsidRDefault="008A55B5">
      <w:pPr>
        <w:pStyle w:val="tablehead"/>
        <w:rPr>
          <w:rFonts w:eastAsia="MS Mincho"/>
          <w:noProof w:val="0"/>
          <w:spacing w:val="-1"/>
        </w:rPr>
      </w:pPr>
      <w:r>
        <w:t>Table Styles</w:t>
      </w:r>
    </w:p>
    <w:tbl>
      <w:tblPr>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720"/>
        <w:gridCol w:w="2340"/>
        <w:gridCol w:w="900"/>
        <w:gridCol w:w="900"/>
      </w:tblGrid>
      <w:tr w:rsidR="008A55B5" w:rsidRPr="0004390D">
        <w:tblPrEx>
          <w:tblCellMar>
            <w:top w:w="0" w:type="dxa"/>
            <w:bottom w:w="0" w:type="dxa"/>
          </w:tblCellMar>
        </w:tblPrEx>
        <w:trPr>
          <w:cantSplit/>
          <w:trHeight w:val="240"/>
          <w:tblHeader/>
          <w:jc w:val="center"/>
        </w:trPr>
        <w:tc>
          <w:tcPr>
            <w:tcW w:w="720" w:type="dxa"/>
            <w:vMerge w:val="restart"/>
            <w:vAlign w:val="center"/>
          </w:tcPr>
          <w:p w:rsidR="008A55B5" w:rsidRPr="0004390D" w:rsidRDefault="008A55B5">
            <w:pPr>
              <w:pStyle w:val="tablecolhead"/>
            </w:pPr>
            <w:r w:rsidRPr="0004390D">
              <w:t>Table Head</w:t>
            </w:r>
          </w:p>
        </w:tc>
        <w:tc>
          <w:tcPr>
            <w:tcW w:w="4140" w:type="dxa"/>
            <w:gridSpan w:val="3"/>
            <w:vAlign w:val="center"/>
          </w:tcPr>
          <w:p w:rsidR="008A55B5" w:rsidRPr="0004390D" w:rsidRDefault="008A55B5">
            <w:pPr>
              <w:pStyle w:val="tablecolhead"/>
            </w:pPr>
            <w:r w:rsidRPr="0004390D">
              <w:t>Table Column Head</w:t>
            </w:r>
          </w:p>
        </w:tc>
      </w:tr>
      <w:tr w:rsidR="008A55B5" w:rsidRPr="0004390D">
        <w:tblPrEx>
          <w:tblCellMar>
            <w:top w:w="0" w:type="dxa"/>
            <w:bottom w:w="0" w:type="dxa"/>
          </w:tblCellMar>
        </w:tblPrEx>
        <w:trPr>
          <w:cantSplit/>
          <w:trHeight w:val="240"/>
          <w:tblHeader/>
          <w:jc w:val="center"/>
        </w:trPr>
        <w:tc>
          <w:tcPr>
            <w:tcW w:w="720" w:type="dxa"/>
            <w:vMerge/>
          </w:tcPr>
          <w:p w:rsidR="008A55B5" w:rsidRPr="0004390D" w:rsidRDefault="008A55B5">
            <w:pPr>
              <w:rPr>
                <w:sz w:val="16"/>
                <w:szCs w:val="16"/>
              </w:rPr>
            </w:pPr>
          </w:p>
        </w:tc>
        <w:tc>
          <w:tcPr>
            <w:tcW w:w="2340" w:type="dxa"/>
            <w:vAlign w:val="center"/>
          </w:tcPr>
          <w:p w:rsidR="008A55B5" w:rsidRPr="0004390D" w:rsidRDefault="008A55B5">
            <w:pPr>
              <w:pStyle w:val="tablecolsubhead"/>
            </w:pPr>
            <w:r w:rsidRPr="0004390D">
              <w:t>Table column subhead</w:t>
            </w:r>
          </w:p>
        </w:tc>
        <w:tc>
          <w:tcPr>
            <w:tcW w:w="900" w:type="dxa"/>
            <w:vAlign w:val="center"/>
          </w:tcPr>
          <w:p w:rsidR="008A55B5" w:rsidRPr="0004390D" w:rsidRDefault="008A55B5">
            <w:pPr>
              <w:pStyle w:val="tablecolsubhead"/>
            </w:pPr>
            <w:r w:rsidRPr="0004390D">
              <w:t>Subhead</w:t>
            </w:r>
          </w:p>
        </w:tc>
        <w:tc>
          <w:tcPr>
            <w:tcW w:w="900" w:type="dxa"/>
            <w:vAlign w:val="center"/>
          </w:tcPr>
          <w:p w:rsidR="008A55B5" w:rsidRPr="0004390D" w:rsidRDefault="008A55B5">
            <w:pPr>
              <w:pStyle w:val="tablecolsubhead"/>
            </w:pPr>
            <w:r w:rsidRPr="0004390D">
              <w:t>Subhead</w:t>
            </w:r>
          </w:p>
        </w:tc>
      </w:tr>
      <w:tr w:rsidR="008A55B5" w:rsidRPr="0004390D">
        <w:tblPrEx>
          <w:tblCellMar>
            <w:top w:w="0" w:type="dxa"/>
            <w:bottom w:w="0" w:type="dxa"/>
          </w:tblCellMar>
        </w:tblPrEx>
        <w:trPr>
          <w:trHeight w:val="320"/>
          <w:jc w:val="center"/>
        </w:trPr>
        <w:tc>
          <w:tcPr>
            <w:tcW w:w="720" w:type="dxa"/>
            <w:vAlign w:val="center"/>
          </w:tcPr>
          <w:p w:rsidR="008A55B5" w:rsidRPr="0004390D" w:rsidRDefault="008A55B5">
            <w:pPr>
              <w:pStyle w:val="tablecopy"/>
              <w:rPr>
                <w:sz w:val="8"/>
                <w:szCs w:val="8"/>
              </w:rPr>
            </w:pPr>
            <w:r w:rsidRPr="0004390D">
              <w:t>copy</w:t>
            </w:r>
          </w:p>
        </w:tc>
        <w:tc>
          <w:tcPr>
            <w:tcW w:w="2340" w:type="dxa"/>
            <w:vAlign w:val="center"/>
          </w:tcPr>
          <w:p w:rsidR="008A55B5" w:rsidRPr="0004390D" w:rsidRDefault="008A55B5">
            <w:pPr>
              <w:pStyle w:val="tablecopy"/>
            </w:pPr>
            <w:r w:rsidRPr="0004390D">
              <w:t>More table copy</w:t>
            </w:r>
            <w:r w:rsidRPr="0004390D">
              <w:rPr>
                <w:vertAlign w:val="superscript"/>
              </w:rPr>
              <w:t>a</w:t>
            </w:r>
          </w:p>
        </w:tc>
        <w:tc>
          <w:tcPr>
            <w:tcW w:w="900" w:type="dxa"/>
            <w:vAlign w:val="center"/>
          </w:tcPr>
          <w:p w:rsidR="008A55B5" w:rsidRPr="0004390D" w:rsidRDefault="008A55B5">
            <w:pPr>
              <w:rPr>
                <w:sz w:val="16"/>
                <w:szCs w:val="16"/>
              </w:rPr>
            </w:pPr>
          </w:p>
        </w:tc>
        <w:tc>
          <w:tcPr>
            <w:tcW w:w="900" w:type="dxa"/>
            <w:vAlign w:val="center"/>
          </w:tcPr>
          <w:p w:rsidR="008A55B5" w:rsidRPr="0004390D" w:rsidRDefault="008A55B5">
            <w:pPr>
              <w:rPr>
                <w:sz w:val="16"/>
                <w:szCs w:val="16"/>
              </w:rPr>
            </w:pPr>
          </w:p>
        </w:tc>
      </w:tr>
    </w:tbl>
    <w:p w:rsidR="008A55B5" w:rsidRDefault="008A55B5" w:rsidP="00CB66E6">
      <w:pPr>
        <w:pStyle w:val="tablefootnote"/>
        <w:rPr>
          <w:i/>
          <w:iCs/>
        </w:rPr>
      </w:pPr>
      <w:r>
        <w:t xml:space="preserve">Sample of a Table </w:t>
      </w:r>
      <w:r w:rsidRPr="00CB66E6">
        <w:t>footnote</w:t>
      </w:r>
      <w:r>
        <w:t xml:space="preserve">. </w:t>
      </w:r>
      <w:r>
        <w:rPr>
          <w:i/>
          <w:iCs/>
        </w:rPr>
        <w:t>(Table footnote)</w:t>
      </w:r>
    </w:p>
    <w:p w:rsidR="008A55B5" w:rsidRDefault="008A55B5" w:rsidP="00CB66E6">
      <w:pPr>
        <w:pStyle w:val="tablefootnote"/>
      </w:pPr>
    </w:p>
    <w:p w:rsidR="008A55B5" w:rsidRDefault="008A55B5">
      <w:pPr>
        <w:pStyle w:val="figurecaption"/>
        <w:rPr>
          <w:rFonts w:eastAsia="MS Mincho"/>
        </w:rPr>
      </w:pPr>
      <w:r>
        <w:rPr>
          <w:rFonts w:eastAsia="MS Mincho"/>
        </w:rPr>
        <w:t xml:space="preserve">Example of a figure caption. </w:t>
      </w:r>
      <w:r>
        <w:rPr>
          <w:rFonts w:eastAsia="MS Mincho"/>
          <w:i/>
          <w:iCs/>
        </w:rPr>
        <w:t>(figure caption)</w:t>
      </w:r>
    </w:p>
    <w:p w:rsidR="008A55B5" w:rsidRDefault="008A55B5" w:rsidP="00753F7B">
      <w:pPr>
        <w:pStyle w:val="BodyText"/>
      </w:pPr>
      <w:r>
        <w:t xml:space="preserve">Figure Labels: Use 8 point Times New Roman for Figure labels. Use words rather than symbols or abbreviations when writing Figure axis labels to avoid confusing the reader. As an example, write the quantity </w:t>
      </w:r>
      <w:r w:rsidR="004445B3">
        <w:t>“</w:t>
      </w:r>
      <w:r>
        <w:t>Magnetization,</w:t>
      </w:r>
      <w:r w:rsidR="004445B3">
        <w:t>”</w:t>
      </w:r>
      <w:r>
        <w:t xml:space="preserve"> or </w:t>
      </w:r>
      <w:r w:rsidR="004445B3">
        <w:t>“</w:t>
      </w:r>
      <w:r>
        <w:t>Magnetization, M,</w:t>
      </w:r>
      <w:r w:rsidR="004445B3">
        <w:t>”</w:t>
      </w:r>
      <w:r>
        <w:t xml:space="preserve"> not just </w:t>
      </w:r>
      <w:r w:rsidR="004445B3">
        <w:t>“</w:t>
      </w:r>
      <w:r>
        <w:t>M.</w:t>
      </w:r>
      <w:r w:rsidR="004445B3">
        <w:t>”</w:t>
      </w:r>
      <w:r>
        <w:t xml:space="preserve"> If including units in the label, </w:t>
      </w:r>
      <w:r>
        <w:lastRenderedPageBreak/>
        <w:t xml:space="preserve">present them within parentheses. Do not label axes only with units. In the example, write </w:t>
      </w:r>
      <w:r w:rsidR="004445B3">
        <w:t>“</w:t>
      </w:r>
      <w:r>
        <w:t>Magnetization (A/m)</w:t>
      </w:r>
      <w:r w:rsidR="004445B3">
        <w:t>”</w:t>
      </w:r>
      <w:r>
        <w:t xml:space="preserve"> or </w:t>
      </w:r>
      <w:r w:rsidR="004445B3">
        <w:t>“</w:t>
      </w:r>
      <w:r>
        <w:t xml:space="preserve">Magnetization (A </w:t>
      </w:r>
      <w:proofErr w:type="gramStart"/>
      <w:r>
        <w:t>( m</w:t>
      </w:r>
      <w:proofErr w:type="gramEnd"/>
      <w:r>
        <w:t>(1),</w:t>
      </w:r>
      <w:r w:rsidR="004445B3">
        <w:t>”</w:t>
      </w:r>
      <w:r>
        <w:t xml:space="preserve"> not just </w:t>
      </w:r>
      <w:r w:rsidR="004445B3">
        <w:t>“</w:t>
      </w:r>
      <w:r>
        <w:t>A/m.</w:t>
      </w:r>
      <w:r w:rsidR="004445B3">
        <w:t>”</w:t>
      </w:r>
      <w:r>
        <w:t xml:space="preserve"> Do not label axes with a ratio of quantities and units. For example, write </w:t>
      </w:r>
      <w:r w:rsidR="004445B3">
        <w:t>“</w:t>
      </w:r>
      <w:r>
        <w:t>Temperature (K),</w:t>
      </w:r>
      <w:r w:rsidR="004445B3">
        <w:t>”</w:t>
      </w:r>
      <w:r>
        <w:t xml:space="preserve"> not </w:t>
      </w:r>
      <w:r w:rsidR="004445B3">
        <w:t>“</w:t>
      </w:r>
      <w:r>
        <w:t>Temperature/K.</w:t>
      </w:r>
      <w:r w:rsidR="004445B3">
        <w:t>”</w:t>
      </w:r>
    </w:p>
    <w:p w:rsidR="008A55B5" w:rsidRDefault="008A55B5">
      <w:pPr>
        <w:pStyle w:val="Heading5"/>
        <w:rPr>
          <w:rFonts w:eastAsia="MS Mincho"/>
        </w:rPr>
      </w:pPr>
      <w:r>
        <w:rPr>
          <w:rFonts w:eastAsia="MS Mincho"/>
        </w:rPr>
        <w:t xml:space="preserve">Acknowledgment </w:t>
      </w:r>
      <w:r>
        <w:rPr>
          <w:rFonts w:eastAsia="MS Mincho"/>
          <w:i/>
          <w:iCs/>
        </w:rPr>
        <w:t>(</w:t>
      </w:r>
      <w:r w:rsidRPr="00EA506F">
        <w:rPr>
          <w:rFonts w:eastAsia="MS Mincho"/>
          <w:i/>
          <w:iCs/>
          <w:smallCaps w:val="0"/>
        </w:rPr>
        <w:t>Heading 5</w:t>
      </w:r>
      <w:r>
        <w:rPr>
          <w:rFonts w:eastAsia="MS Mincho"/>
          <w:i/>
          <w:iCs/>
        </w:rPr>
        <w:t>)</w:t>
      </w:r>
    </w:p>
    <w:p w:rsidR="008A55B5" w:rsidRDefault="008A55B5" w:rsidP="00753F7B">
      <w:pPr>
        <w:pStyle w:val="BodyText"/>
      </w:pPr>
      <w:r>
        <w:t xml:space="preserve">The preferred spelling of the word </w:t>
      </w:r>
      <w:r w:rsidR="004445B3">
        <w:t>“</w:t>
      </w:r>
      <w:r>
        <w:t>acknowledgment</w:t>
      </w:r>
      <w:r w:rsidR="004445B3">
        <w:t>”</w:t>
      </w:r>
      <w:r>
        <w:t xml:space="preserve"> in America is without an </w:t>
      </w:r>
      <w:r w:rsidR="004445B3">
        <w:t>“</w:t>
      </w:r>
      <w:r>
        <w:t>e</w:t>
      </w:r>
      <w:r w:rsidR="004445B3">
        <w:t>”</w:t>
      </w:r>
      <w:r>
        <w:t xml:space="preserve"> after the </w:t>
      </w:r>
      <w:r w:rsidR="004445B3">
        <w:t>“</w:t>
      </w:r>
      <w:r>
        <w:t>g.</w:t>
      </w:r>
      <w:r w:rsidR="004445B3">
        <w:t>”</w:t>
      </w:r>
      <w:r>
        <w:t xml:space="preserve"> Avoid the stilted expression </w:t>
      </w:r>
      <w:r w:rsidR="004445B3">
        <w:t>“o</w:t>
      </w:r>
      <w:r>
        <w:t>n</w:t>
      </w:r>
      <w:r w:rsidR="004445B3">
        <w:t xml:space="preserve">e of us (R. B. G.) </w:t>
      </w:r>
      <w:proofErr w:type="gramStart"/>
      <w:r w:rsidR="004445B3">
        <w:t>thanks</w:t>
      </w:r>
      <w:proofErr w:type="gramEnd"/>
      <w:r w:rsidR="004445B3">
        <w:t xml:space="preserve"> ...”</w:t>
      </w:r>
      <w:r w:rsidR="00A510F7">
        <w:t>.</w:t>
      </w:r>
      <w:r>
        <w:t xml:space="preserve"> </w:t>
      </w:r>
      <w:r w:rsidR="004445B3">
        <w:t xml:space="preserve"> </w:t>
      </w:r>
      <w:r>
        <w:t xml:space="preserve">Instead, try </w:t>
      </w:r>
      <w:r w:rsidR="004445B3">
        <w:t>“</w:t>
      </w:r>
      <w:r>
        <w:t>R.</w:t>
      </w:r>
      <w:r w:rsidR="004445B3">
        <w:t xml:space="preserve"> </w:t>
      </w:r>
      <w:r>
        <w:t>B.</w:t>
      </w:r>
      <w:r w:rsidR="004445B3">
        <w:t xml:space="preserve"> </w:t>
      </w:r>
      <w:r>
        <w:t>G. thanks...</w:t>
      </w:r>
      <w:proofErr w:type="gramStart"/>
      <w:r w:rsidR="004445B3">
        <w:t>”</w:t>
      </w:r>
      <w:r w:rsidR="00A510F7">
        <w:t>.</w:t>
      </w:r>
      <w:proofErr w:type="gramEnd"/>
      <w:r>
        <w:t xml:space="preserve"> Put sponsor acknowledgments in the unnumbered footnote on the first page.</w:t>
      </w:r>
    </w:p>
    <w:p w:rsidR="00EE4362" w:rsidRDefault="00EE4362" w:rsidP="00EE4362">
      <w:pPr>
        <w:rPr>
          <w:rFonts w:eastAsia="MS Mincho"/>
        </w:rPr>
      </w:pPr>
    </w:p>
    <w:p w:rsidR="008A55B5" w:rsidRDefault="008A55B5">
      <w:pPr>
        <w:pStyle w:val="Heading5"/>
        <w:rPr>
          <w:rFonts w:eastAsia="MS Mincho"/>
        </w:rPr>
      </w:pPr>
      <w:r>
        <w:rPr>
          <w:rFonts w:eastAsia="MS Mincho"/>
        </w:rPr>
        <w:t>References</w:t>
      </w:r>
    </w:p>
    <w:p w:rsidR="008A55B5" w:rsidRDefault="008A55B5" w:rsidP="00753F7B">
      <w:pPr>
        <w:pStyle w:val="BodyText"/>
      </w:pPr>
      <w:r>
        <w:t xml:space="preserve">The template will number citations consecutively within brackets [1]. The sentence punctuation follows the bracket [2]. Refer simply to </w:t>
      </w:r>
      <w:r w:rsidR="00A510F7">
        <w:t>the reference number, as in [3]—</w:t>
      </w:r>
      <w:r>
        <w:t xml:space="preserve">do not use </w:t>
      </w:r>
      <w:r w:rsidR="004445B3">
        <w:t>“</w:t>
      </w:r>
      <w:r>
        <w:t>Ref. [3]</w:t>
      </w:r>
      <w:r w:rsidR="004445B3">
        <w:t>”</w:t>
      </w:r>
      <w:r>
        <w:t xml:space="preserve"> or </w:t>
      </w:r>
      <w:r w:rsidR="004445B3">
        <w:t>“</w:t>
      </w:r>
      <w:r>
        <w:t>reference [3]</w:t>
      </w:r>
      <w:r w:rsidR="004445B3">
        <w:t>”</w:t>
      </w:r>
      <w:r>
        <w:t xml:space="preserve"> except at the beginning of a sentence: </w:t>
      </w:r>
      <w:r w:rsidR="004445B3">
        <w:t>“</w:t>
      </w:r>
      <w:r>
        <w:t>Reference [3] was the first ...</w:t>
      </w:r>
      <w:r w:rsidR="004445B3">
        <w:t>”</w:t>
      </w:r>
    </w:p>
    <w:p w:rsidR="008A55B5" w:rsidRDefault="008A55B5" w:rsidP="00753F7B">
      <w:pPr>
        <w:pStyle w:val="BodyText"/>
      </w:pPr>
      <w:r>
        <w:t>Number footnotes separately in superscripts. Place the actual footnote at the bottom of the column in which it was cited. Do not put footnotes in the reference list. Use letters for table footnotes.</w:t>
      </w:r>
    </w:p>
    <w:p w:rsidR="008A55B5" w:rsidRDefault="008A55B5" w:rsidP="00753F7B">
      <w:pPr>
        <w:pStyle w:val="BodyText"/>
      </w:pPr>
      <w:r>
        <w:t>Unless there are six a</w:t>
      </w:r>
      <w:r w:rsidR="00EE4362">
        <w:t>uthors or more give all authors’</w:t>
      </w:r>
      <w:r>
        <w:t xml:space="preserve"> names; do not use </w:t>
      </w:r>
      <w:r w:rsidR="004445B3">
        <w:t>“</w:t>
      </w:r>
      <w:r>
        <w:t>et al.</w:t>
      </w:r>
      <w:proofErr w:type="gramStart"/>
      <w:r w:rsidR="004445B3">
        <w:t>”</w:t>
      </w:r>
      <w:r>
        <w:t>.</w:t>
      </w:r>
      <w:proofErr w:type="gramEnd"/>
      <w:r>
        <w:t xml:space="preserve"> Papers that have not been published, even if they have been submitted for publication, should be cited as </w:t>
      </w:r>
      <w:r w:rsidR="004445B3">
        <w:t>“</w:t>
      </w:r>
      <w:r>
        <w:t>unpublished</w:t>
      </w:r>
      <w:r w:rsidR="004445B3">
        <w:t>”</w:t>
      </w:r>
      <w:r>
        <w:t xml:space="preserve"> [4]. Papers that have been accepted for publication should be cited as </w:t>
      </w:r>
      <w:r w:rsidR="004445B3">
        <w:t>“</w:t>
      </w:r>
      <w:r>
        <w:t>in press</w:t>
      </w:r>
      <w:r w:rsidR="004445B3">
        <w:t>”</w:t>
      </w:r>
      <w:r>
        <w:t xml:space="preserve"> [5]. Capitalize only the first word in a paper title, except for proper nouns and element symbols.</w:t>
      </w:r>
    </w:p>
    <w:p w:rsidR="008A55B5" w:rsidRDefault="008A55B5" w:rsidP="00753F7B">
      <w:pPr>
        <w:pStyle w:val="BodyText"/>
      </w:pPr>
      <w:r>
        <w:t>For papers published in translation journals, please give the English citation first, followed by the original foreign-language citation [6].</w:t>
      </w:r>
    </w:p>
    <w:p w:rsidR="008A55B5" w:rsidRDefault="008A55B5">
      <w:pPr>
        <w:rPr>
          <w:rFonts w:eastAsia="MS Mincho"/>
        </w:rPr>
      </w:pPr>
    </w:p>
    <w:p w:rsidR="008A55B5" w:rsidRDefault="00082F6C">
      <w:pPr>
        <w:pStyle w:val="references"/>
        <w:rPr>
          <w:rFonts w:eastAsia="MS Mincho"/>
        </w:rPr>
      </w:pPr>
      <w:r>
        <mc:AlternateContent>
          <mc:Choice Requires="wps">
            <w:drawing>
              <wp:anchor distT="0" distB="0" distL="114300" distR="114300" simplePos="0" relativeHeight="251657728" behindDoc="1" locked="0" layoutInCell="1" allowOverlap="1">
                <wp:simplePos x="0" y="0"/>
                <wp:positionH relativeFrom="column">
                  <wp:posOffset>-3419475</wp:posOffset>
                </wp:positionH>
                <wp:positionV relativeFrom="paragraph">
                  <wp:posOffset>2145665</wp:posOffset>
                </wp:positionV>
                <wp:extent cx="3200400" cy="1143000"/>
                <wp:effectExtent l="8890" t="6985" r="10160" b="12065"/>
                <wp:wrapTight wrapText="bothSides">
                  <wp:wrapPolygon edited="0">
                    <wp:start x="-64" y="0"/>
                    <wp:lineTo x="-64" y="21600"/>
                    <wp:lineTo x="21664" y="21600"/>
                    <wp:lineTo x="21664" y="0"/>
                    <wp:lineTo x="-64" y="0"/>
                  </wp:wrapPolygon>
                </wp:wrapTight>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143000"/>
                        </a:xfrm>
                        <a:prstGeom prst="rect">
                          <a:avLst/>
                        </a:prstGeom>
                        <a:solidFill>
                          <a:srgbClr val="FFFFFF"/>
                        </a:solidFill>
                        <a:ln w="9525">
                          <a:solidFill>
                            <a:srgbClr val="000000"/>
                          </a:solidFill>
                          <a:miter lim="800000"/>
                          <a:headEnd/>
                          <a:tailEnd/>
                        </a:ln>
                      </wps:spPr>
                      <wps:txbx>
                        <w:txbxContent>
                          <w:p w:rsidR="008A55B5" w:rsidRDefault="008A55B5" w:rsidP="00753F7B">
                            <w:pPr>
                              <w:pStyle w:val="BodyText"/>
                            </w:pPr>
                            <w:r>
                              <w:t>We suggest that you use a text box to insert a graphic (which is ideally a 300 dpi resolution TIFF or EPS file with all fonts embedded) because this method is somewhat more stable than directly inserting a picture.</w:t>
                            </w:r>
                          </w:p>
                          <w:p w:rsidR="008A55B5" w:rsidRDefault="008A55B5" w:rsidP="00753F7B">
                            <w:pPr>
                              <w:pStyle w:val="BodyText"/>
                            </w:pPr>
                            <w:r>
                              <w:t>To have non-visible rules on your frame, use the MSWord “Format” pull-down menu, select Text Box &gt; Colors and Lines to choose No Fill and No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69.25pt;margin-top:168.95pt;width:252pt;height:90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">
                <v:textbox>
                  <w:txbxContent>
                    <w:p w:rsidR="008A55B5" w:rsidRDefault="008A55B5" w:rsidP="00753F7B">
                      <w:pPr>
                        <w:pStyle w:val="BodyText"/>
                      </w:pPr>
                      <w:r>
                        <w:t>We suggest that you use a text box to insert a graphic (which is ideally a 300 dpi resolution TIFF or EPS file with all fonts embedded) because this method is somewhat more stable than directly inserting a picture.</w:t>
                      </w:r>
                    </w:p>
                    <w:p w:rsidR="008A55B5" w:rsidRDefault="008A55B5" w:rsidP="00753F7B">
                      <w:pPr>
                        <w:pStyle w:val="BodyText"/>
                      </w:pPr>
                      <w:r>
                        <w:t>To have non-visible rules on your frame, use the MSWord “Format” pull-down menu, select Text Box &gt; Colors and Lines to choose No Fill and No Line.</w:t>
                      </w:r>
                    </w:p>
                  </w:txbxContent>
                </v:textbox>
                <w10:wrap type="tight"/>
              </v:shape>
            </w:pict>
          </mc:Fallback>
        </mc:AlternateContent>
      </w:r>
      <w:r w:rsidR="008A55B5">
        <w:rPr>
          <w:rFonts w:eastAsia="MS Mincho"/>
        </w:rPr>
        <w:t xml:space="preserve">G. Eason, B. Noble, and I.N. Sneddon, </w:t>
      </w:r>
      <w:r w:rsidR="004445B3">
        <w:rPr>
          <w:rFonts w:eastAsia="MS Mincho"/>
        </w:rPr>
        <w:t>“</w:t>
      </w:r>
      <w:r w:rsidR="008A55B5">
        <w:rPr>
          <w:rFonts w:eastAsia="MS Mincho"/>
        </w:rPr>
        <w:t>On certain integrals of Lipschitz-Hankel type involving products of Bessel functions,</w:t>
      </w:r>
      <w:r w:rsidR="004445B3">
        <w:rPr>
          <w:rFonts w:eastAsia="MS Mincho"/>
        </w:rPr>
        <w:t>”</w:t>
      </w:r>
      <w:r w:rsidR="008A55B5">
        <w:rPr>
          <w:rFonts w:eastAsia="MS Mincho"/>
        </w:rPr>
        <w:t xml:space="preserve"> Phil. Trans. Roy. Soc. London, vol. A247, pp. 529-551, April 1955. (</w:t>
      </w:r>
      <w:r w:rsidR="008A55B5" w:rsidRPr="004445B3">
        <w:rPr>
          <w:rFonts w:eastAsia="MS Mincho"/>
          <w:i/>
        </w:rPr>
        <w:t>references</w:t>
      </w:r>
      <w:r w:rsidR="008A55B5">
        <w:rPr>
          <w:rFonts w:eastAsia="MS Mincho"/>
        </w:rPr>
        <w:t>)</w:t>
      </w:r>
    </w:p>
    <w:p w:rsidR="008A55B5" w:rsidRDefault="008A55B5">
      <w:pPr>
        <w:pStyle w:val="references"/>
        <w:rPr>
          <w:rFonts w:eastAsia="MS Mincho"/>
        </w:rPr>
      </w:pPr>
      <w:r>
        <w:rPr>
          <w:rFonts w:eastAsia="MS Mincho"/>
        </w:rPr>
        <w:t>J. Clerk Maxwell, A Treatise on Electricity and Magnetism, 3rd ed., vol. 2. Oxford: Clarendon, 1892, pp.68-73.</w:t>
      </w:r>
    </w:p>
    <w:p w:rsidR="008A55B5" w:rsidRDefault="008A55B5">
      <w:pPr>
        <w:pStyle w:val="references"/>
        <w:rPr>
          <w:rFonts w:eastAsia="MS Mincho"/>
        </w:rPr>
      </w:pPr>
      <w:r>
        <w:rPr>
          <w:rFonts w:eastAsia="MS Mincho"/>
        </w:rPr>
        <w:t xml:space="preserve">I.S. Jacobs and C.P. Bean, </w:t>
      </w:r>
      <w:r w:rsidR="004445B3">
        <w:rPr>
          <w:rFonts w:eastAsia="MS Mincho"/>
        </w:rPr>
        <w:t>“</w:t>
      </w:r>
      <w:r>
        <w:rPr>
          <w:rFonts w:eastAsia="MS Mincho"/>
        </w:rPr>
        <w:t>Fine particles, thin films and exchange anisotropy,</w:t>
      </w:r>
      <w:r w:rsidR="004445B3">
        <w:rPr>
          <w:rFonts w:eastAsia="MS Mincho"/>
        </w:rPr>
        <w:t>”</w:t>
      </w:r>
      <w:r>
        <w:rPr>
          <w:rFonts w:eastAsia="MS Mincho"/>
        </w:rPr>
        <w:t xml:space="preserve"> in Magnetism, vol. III, G.T. Rado and H. Suhl, Eds. New York: Academ</w:t>
      </w:r>
      <w:bookmarkStart w:id="0" w:name="_GoBack"/>
      <w:bookmarkEnd w:id="0"/>
      <w:r>
        <w:rPr>
          <w:rFonts w:eastAsia="MS Mincho"/>
        </w:rPr>
        <w:t>ic, 1963, pp. 271-350.</w:t>
      </w:r>
    </w:p>
    <w:p w:rsidR="008A55B5" w:rsidRDefault="008A55B5">
      <w:pPr>
        <w:pStyle w:val="references"/>
        <w:rPr>
          <w:rFonts w:eastAsia="MS Mincho"/>
        </w:rPr>
      </w:pPr>
      <w:r>
        <w:rPr>
          <w:rFonts w:eastAsia="MS Mincho"/>
        </w:rPr>
        <w:t xml:space="preserve">K. Elissa, </w:t>
      </w:r>
      <w:r w:rsidR="004445B3">
        <w:rPr>
          <w:rFonts w:eastAsia="MS Mincho"/>
        </w:rPr>
        <w:t>“</w:t>
      </w:r>
      <w:r>
        <w:rPr>
          <w:rFonts w:eastAsia="MS Mincho"/>
        </w:rPr>
        <w:t>Title of paper if known,</w:t>
      </w:r>
      <w:r w:rsidR="004445B3">
        <w:rPr>
          <w:rFonts w:eastAsia="MS Mincho"/>
        </w:rPr>
        <w:t>”</w:t>
      </w:r>
      <w:r>
        <w:rPr>
          <w:rFonts w:eastAsia="MS Mincho"/>
        </w:rPr>
        <w:t xml:space="preserve"> unpublished.</w:t>
      </w:r>
    </w:p>
    <w:p w:rsidR="008A55B5" w:rsidRDefault="008A55B5">
      <w:pPr>
        <w:pStyle w:val="references"/>
        <w:rPr>
          <w:rFonts w:eastAsia="MS Mincho"/>
        </w:rPr>
      </w:pPr>
      <w:r>
        <w:rPr>
          <w:rFonts w:eastAsia="MS Mincho"/>
        </w:rPr>
        <w:t xml:space="preserve">R. Nicole, </w:t>
      </w:r>
      <w:r w:rsidR="004445B3">
        <w:rPr>
          <w:rFonts w:eastAsia="MS Mincho"/>
        </w:rPr>
        <w:t>“</w:t>
      </w:r>
      <w:r>
        <w:rPr>
          <w:rFonts w:eastAsia="MS Mincho"/>
        </w:rPr>
        <w:t>Title of paper with only first word capitalized,</w:t>
      </w:r>
      <w:r w:rsidR="004445B3">
        <w:rPr>
          <w:rFonts w:eastAsia="MS Mincho"/>
        </w:rPr>
        <w:t>”</w:t>
      </w:r>
      <w:r>
        <w:rPr>
          <w:rFonts w:eastAsia="MS Mincho"/>
        </w:rPr>
        <w:t xml:space="preserve"> J. Name Stand. Abbrev., in press.</w:t>
      </w:r>
    </w:p>
    <w:p w:rsidR="008A55B5" w:rsidRDefault="008A55B5">
      <w:pPr>
        <w:pStyle w:val="references"/>
        <w:rPr>
          <w:rFonts w:eastAsia="MS Mincho"/>
        </w:rPr>
      </w:pPr>
      <w:r>
        <w:rPr>
          <w:rFonts w:eastAsia="MS Mincho"/>
        </w:rPr>
        <w:t xml:space="preserve">Y. Yorozu, M. </w:t>
      </w:r>
      <w:r w:rsidR="004445B3">
        <w:rPr>
          <w:rFonts w:eastAsia="MS Mincho"/>
        </w:rPr>
        <w:t>Hirano, K. Oka, and Y. Tagawa, “</w:t>
      </w:r>
      <w:r>
        <w:rPr>
          <w:rFonts w:eastAsia="MS Mincho"/>
        </w:rPr>
        <w:t>Electron spectroscopy studies on magneto-optical media and plastic substrate interface,</w:t>
      </w:r>
      <w:r w:rsidR="004445B3">
        <w:rPr>
          <w:rFonts w:eastAsia="MS Mincho"/>
        </w:rPr>
        <w:t>”</w:t>
      </w:r>
      <w:r>
        <w:rPr>
          <w:rFonts w:eastAsia="MS Mincho"/>
        </w:rPr>
        <w:t xml:space="preserve"> IEEE Transl. J. Magn. Japan, vol. 2, pp. 740-741, August 1987 [Digests 9th Annual Conf. Magnetics Japan, p. 301, 1982].</w:t>
      </w:r>
    </w:p>
    <w:p w:rsidR="008A55B5" w:rsidRDefault="008A55B5">
      <w:pPr>
        <w:pStyle w:val="references"/>
        <w:rPr>
          <w:rFonts w:eastAsia="MS Mincho"/>
        </w:rPr>
      </w:pPr>
      <w:r>
        <w:rPr>
          <w:rFonts w:eastAsia="MS Mincho"/>
        </w:rPr>
        <w:t>M. Young, The Technical Writer</w:t>
      </w:r>
      <w:r w:rsidR="00276735">
        <w:rPr>
          <w:rFonts w:eastAsia="MS Mincho"/>
        </w:rPr>
        <w:t>’</w:t>
      </w:r>
      <w:r>
        <w:rPr>
          <w:rFonts w:eastAsia="MS Mincho"/>
        </w:rPr>
        <w:t>s Handbook. Mill Valley, CA: University Science, 1989.</w:t>
      </w:r>
    </w:p>
    <w:p w:rsidR="008A55B5" w:rsidRDefault="008A55B5">
      <w:pPr>
        <w:pStyle w:val="references"/>
        <w:rPr>
          <w:rFonts w:eastAsia="MS Mincho"/>
        </w:rPr>
        <w:sectPr w:rsidR="008A55B5" w:rsidSect="004445B3">
          <w:type w:val="continuous"/>
          <w:pgSz w:w="11909" w:h="16834" w:code="9"/>
          <w:pgMar w:top="1080" w:right="734" w:bottom="2434" w:left="734" w:header="720" w:footer="720" w:gutter="0"/>
          <w:cols w:num="2" w:space="360"/>
          <w:docGrid w:linePitch="360"/>
        </w:sectPr>
      </w:pPr>
    </w:p>
    <w:p w:rsidR="008A55B5" w:rsidRDefault="008A55B5" w:rsidP="00276735">
      <w:pPr>
        <w:jc w:val="both"/>
      </w:pPr>
    </w:p>
    <w:sectPr w:rsidR="008A55B5" w:rsidSect="006C4648">
      <w:type w:val="continuous"/>
      <w:pgSz w:w="11909" w:h="16834" w:code="9"/>
      <w:pgMar w:top="1080" w:right="734" w:bottom="2434" w:left="734"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0239" w:rsidRDefault="000B0239" w:rsidP="00AB03E5">
      <w:r>
        <w:separator/>
      </w:r>
    </w:p>
  </w:endnote>
  <w:endnote w:type="continuationSeparator" w:id="0">
    <w:p w:rsidR="000B0239" w:rsidRDefault="000B0239" w:rsidP="00AB0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0239" w:rsidRDefault="000B0239" w:rsidP="00AB03E5">
      <w:r>
        <w:separator/>
      </w:r>
    </w:p>
  </w:footnote>
  <w:footnote w:type="continuationSeparator" w:id="0">
    <w:p w:rsidR="000B0239" w:rsidRDefault="000B0239" w:rsidP="00AB03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03E5" w:rsidRDefault="00D86453">
    <w:pPr>
      <w:pStyle w:val="Header"/>
      <w:rPr>
        <w:lang w:bidi="fa-IR"/>
      </w:rPr>
    </w:pPr>
    <w:r w:rsidRPr="00AB03E5">
      <w:rPr>
        <w:lang w:bidi="fa-IR"/>
      </w:rPr>
      <w:drawing>
        <wp:anchor distT="0" distB="0" distL="114300" distR="114300" simplePos="0" relativeHeight="251659264" behindDoc="0" locked="0" layoutInCell="1" allowOverlap="1" wp14:anchorId="6D4CD35A" wp14:editId="375506C0">
          <wp:simplePos x="0" y="0"/>
          <wp:positionH relativeFrom="column">
            <wp:posOffset>6506210</wp:posOffset>
          </wp:positionH>
          <wp:positionV relativeFrom="paragraph">
            <wp:posOffset>-46355</wp:posOffset>
          </wp:positionV>
          <wp:extent cx="469265" cy="467995"/>
          <wp:effectExtent l="0" t="0" r="6985" b="8255"/>
          <wp:wrapSquare wrapText="bothSides"/>
          <wp:docPr id="2" name="Picture 2" descr="D:\Scientific\University\own\Research\کارگروه بازي‌هاي رايانه‌اي\کنفرانس\طراحی آرم\gray-University_of_Isfahan_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cientific\University\own\Research\کارگروه بازي‌هاي رايانه‌اي\کنفرانس\طراحی آرم\gray-University_of_Isfahan_Logo.t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9265" cy="467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B03E5">
      <w:rPr>
        <w:lang w:bidi="fa-IR"/>
      </w:rPr>
      <w:drawing>
        <wp:anchor distT="0" distB="0" distL="114300" distR="114300" simplePos="0" relativeHeight="251660288" behindDoc="0" locked="0" layoutInCell="1" allowOverlap="1" wp14:anchorId="0CD7438D" wp14:editId="394728B4">
          <wp:simplePos x="0" y="0"/>
          <wp:positionH relativeFrom="column">
            <wp:posOffset>-370840</wp:posOffset>
          </wp:positionH>
          <wp:positionV relativeFrom="paragraph">
            <wp:posOffset>-48260</wp:posOffset>
          </wp:positionV>
          <wp:extent cx="457200" cy="469265"/>
          <wp:effectExtent l="0" t="0" r="0" b="6985"/>
          <wp:wrapSquare wrapText="bothSides"/>
          <wp:docPr id="3" name="Picture 3" descr="D:\University\مرکز تخصصی بازی‌سازی رایانه‌ای\کنفرانس\دوره اول\امور تبلیغاتی\طراحی آرم\Final\ARM-B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niversity\مرکز تخصصی بازی‌سازی رایانه‌ای\کنفرانس\دوره اول\امور تبلیغاتی\طراحی آرم\Final\ARM-BW.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457200" cy="469265"/>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bidi="fa-IR"/>
      </w:rPr>
      <w:t>The 3</w:t>
    </w:r>
    <w:r w:rsidRPr="00D86453">
      <w:rPr>
        <w:vertAlign w:val="superscript"/>
        <w:lang w:bidi="fa-IR"/>
      </w:rPr>
      <w:t>rd</w:t>
    </w:r>
    <w:r>
      <w:rPr>
        <w:lang w:bidi="fa-IR"/>
      </w:rPr>
      <w:t xml:space="preserve"> National and 1</w:t>
    </w:r>
    <w:r w:rsidRPr="00D86453">
      <w:rPr>
        <w:vertAlign w:val="superscript"/>
        <w:lang w:bidi="fa-IR"/>
      </w:rPr>
      <w:t>st</w:t>
    </w:r>
    <w:r>
      <w:rPr>
        <w:lang w:bidi="fa-IR"/>
      </w:rPr>
      <w:t xml:space="preserve"> International Conference on Computer Games; Opportunities and Challenges (CGCO2018)</w:t>
    </w:r>
  </w:p>
  <w:p w:rsidR="00D86453" w:rsidRDefault="00D86453">
    <w:pPr>
      <w:pStyle w:val="Header"/>
      <w:pBdr>
        <w:bottom w:val="single" w:sz="6" w:space="1" w:color="auto"/>
      </w:pBdr>
      <w:rPr>
        <w:lang w:bidi="fa-IR"/>
      </w:rPr>
    </w:pPr>
    <w:r>
      <w:rPr>
        <w:lang w:bidi="fa-IR"/>
      </w:rPr>
      <w:t>February 2018 – University of Isfahan, Iran</w:t>
    </w:r>
  </w:p>
  <w:p w:rsidR="00D86453" w:rsidRDefault="00D86453">
    <w:pPr>
      <w:pStyle w:val="Header"/>
      <w:rPr>
        <w:rFonts w:hint="cs"/>
        <w:rtl/>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vanish w:val="0"/>
        <w:sz w:val="16"/>
        <w:szCs w:val="16"/>
        <w:vertAlign w:val="superscript"/>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4">
    <w:nsid w:val="4189603E"/>
    <w:multiLevelType w:val="multilevel"/>
    <w:tmpl w:val="D4B4B71A"/>
    <w:lvl w:ilvl="0">
      <w:start w:val="1"/>
      <w:numFmt w:val="upperRoman"/>
      <w:pStyle w:val="Heading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5">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6">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2"/>
  </w:num>
  <w:num w:numId="2">
    <w:abstractNumId w:val="6"/>
  </w:num>
  <w:num w:numId="3">
    <w:abstractNumId w:val="1"/>
  </w:num>
  <w:num w:numId="4">
    <w:abstractNumId w:val="4"/>
  </w:num>
  <w:num w:numId="5">
    <w:abstractNumId w:val="4"/>
  </w:num>
  <w:num w:numId="6">
    <w:abstractNumId w:val="4"/>
  </w:num>
  <w:num w:numId="7">
    <w:abstractNumId w:val="4"/>
  </w:num>
  <w:num w:numId="8">
    <w:abstractNumId w:val="5"/>
  </w:num>
  <w:num w:numId="9">
    <w:abstractNumId w:val="7"/>
  </w:num>
  <w:num w:numId="10">
    <w:abstractNumId w:val="3"/>
  </w:num>
  <w:num w:numId="11">
    <w:abstractNumId w:val="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59A6"/>
    <w:rsid w:val="0004390D"/>
    <w:rsid w:val="00082F6C"/>
    <w:rsid w:val="000B0239"/>
    <w:rsid w:val="000B4641"/>
    <w:rsid w:val="0010711E"/>
    <w:rsid w:val="00127EDD"/>
    <w:rsid w:val="00276735"/>
    <w:rsid w:val="002864A3"/>
    <w:rsid w:val="002B3B81"/>
    <w:rsid w:val="003A47B5"/>
    <w:rsid w:val="003A59A6"/>
    <w:rsid w:val="004059FE"/>
    <w:rsid w:val="004445B3"/>
    <w:rsid w:val="005B520E"/>
    <w:rsid w:val="005B535B"/>
    <w:rsid w:val="006108A4"/>
    <w:rsid w:val="006C4648"/>
    <w:rsid w:val="0072064C"/>
    <w:rsid w:val="007442B3"/>
    <w:rsid w:val="00753F7B"/>
    <w:rsid w:val="0078398E"/>
    <w:rsid w:val="00787C5A"/>
    <w:rsid w:val="007919DE"/>
    <w:rsid w:val="007C0308"/>
    <w:rsid w:val="008014D2"/>
    <w:rsid w:val="008054BC"/>
    <w:rsid w:val="008A55B5"/>
    <w:rsid w:val="008A75C8"/>
    <w:rsid w:val="0097508D"/>
    <w:rsid w:val="00A510F7"/>
    <w:rsid w:val="00AB03E5"/>
    <w:rsid w:val="00AC6519"/>
    <w:rsid w:val="00CB1404"/>
    <w:rsid w:val="00CB66E6"/>
    <w:rsid w:val="00D86453"/>
    <w:rsid w:val="00D9156D"/>
    <w:rsid w:val="00E91219"/>
    <w:rsid w:val="00EA506F"/>
    <w:rsid w:val="00EE4362"/>
    <w:rsid w:val="00EF18D7"/>
    <w:rsid w:val="00EF1E8A"/>
    <w:rsid w:val="00EF3A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chartTrackingRefBased/>
  <w15:docId w15:val="{641E1974-FE7B-4D6E-9FC0-157D3C8E4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pPr>
      <w:jc w:val="center"/>
    </w:pPr>
    <w:rPr>
      <w:rFonts w:ascii="Times New Roman" w:hAnsi="Times New Roman"/>
    </w:rPr>
  </w:style>
  <w:style w:type="paragraph" w:customStyle="1" w:styleId="Author">
    <w:name w:val="Author"/>
    <w:uiPriority w:val="99"/>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rPr>
  </w:style>
  <w:style w:type="paragraph" w:styleId="Header">
    <w:name w:val="header"/>
    <w:basedOn w:val="Normal"/>
    <w:link w:val="HeaderChar"/>
    <w:uiPriority w:val="99"/>
    <w:unhideWhenUsed/>
    <w:rsid w:val="00AB03E5"/>
    <w:pPr>
      <w:tabs>
        <w:tab w:val="center" w:pos="4680"/>
        <w:tab w:val="right" w:pos="9360"/>
      </w:tabs>
    </w:pPr>
  </w:style>
  <w:style w:type="character" w:customStyle="1" w:styleId="HeaderChar">
    <w:name w:val="Header Char"/>
    <w:basedOn w:val="DefaultParagraphFont"/>
    <w:link w:val="Header"/>
    <w:uiPriority w:val="99"/>
    <w:rsid w:val="00AB03E5"/>
    <w:rPr>
      <w:rFonts w:ascii="Times New Roman" w:hAnsi="Times New Roman"/>
    </w:rPr>
  </w:style>
  <w:style w:type="paragraph" w:styleId="Footer">
    <w:name w:val="footer"/>
    <w:basedOn w:val="Normal"/>
    <w:link w:val="FooterChar"/>
    <w:uiPriority w:val="99"/>
    <w:unhideWhenUsed/>
    <w:rsid w:val="00AB03E5"/>
    <w:pPr>
      <w:tabs>
        <w:tab w:val="center" w:pos="4680"/>
        <w:tab w:val="right" w:pos="9360"/>
      </w:tabs>
    </w:pPr>
  </w:style>
  <w:style w:type="character" w:customStyle="1" w:styleId="FooterChar">
    <w:name w:val="Footer Char"/>
    <w:basedOn w:val="DefaultParagraphFont"/>
    <w:link w:val="Footer"/>
    <w:uiPriority w:val="99"/>
    <w:rsid w:val="00AB03E5"/>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3</Pages>
  <Words>2085</Words>
  <Characters>11889</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13947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Javad</cp:lastModifiedBy>
  <cp:revision>3</cp:revision>
  <dcterms:created xsi:type="dcterms:W3CDTF">2017-10-31T04:34:00Z</dcterms:created>
  <dcterms:modified xsi:type="dcterms:W3CDTF">2017-10-31T04:54:00Z</dcterms:modified>
</cp:coreProperties>
</file>